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558" w:rsidRPr="00A05558" w:rsidRDefault="00E67669" w:rsidP="00E67669">
      <w:pPr>
        <w:widowControl/>
        <w:shd w:val="clear" w:color="auto" w:fill="FFFFFF"/>
        <w:spacing w:before="100" w:beforeAutospacing="1" w:line="360" w:lineRule="auto"/>
        <w:jc w:val="left"/>
        <w:rPr>
          <w:rFonts w:ascii="Tahoma" w:eastAsia="宋体" w:hAnsi="Tahoma" w:cs="Tahoma"/>
          <w:color w:val="333333"/>
          <w:kern w:val="0"/>
          <w:szCs w:val="21"/>
        </w:rPr>
      </w:pPr>
      <w:r>
        <w:rPr>
          <w:rFonts w:ascii="Tahoma" w:eastAsia="宋体" w:hAnsi="Tahoma" w:cs="Tahoma" w:hint="eastAsia"/>
          <w:color w:val="333333"/>
          <w:kern w:val="0"/>
          <w:sz w:val="27"/>
          <w:szCs w:val="27"/>
        </w:rPr>
        <w:t>一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</w:t>
      </w:r>
      <w:r w:rsidR="00A05558"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考试要求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proofErr w:type="gramStart"/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本考试</w:t>
      </w:r>
      <w:proofErr w:type="gramEnd"/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大纲的制定力求反映专业硕士学位的特点，注重测评考生的综合能力和基本素质，以利于有实践经验的中青年优秀人员入学，为国家经济建设选拔和培养高素质人才。要求考生较为全面系统地掌握药物化学、药理学和药剂学的基本概念，具备较强的分析与解决实际问题的能力。</w:t>
      </w: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br/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二、考试内容</w:t>
      </w: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br/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《</w:t>
      </w: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349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药学综合》总分</w:t>
      </w: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300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分，含药物化学、药理学、药剂学</w:t>
      </w: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3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部分，各为</w:t>
      </w:r>
      <w:r w:rsidR="009A4D19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10</w:t>
      </w: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0</w:t>
      </w:r>
      <w:r w:rsidR="009A4D19">
        <w:rPr>
          <w:rFonts w:ascii="Tahoma" w:eastAsia="宋体" w:hAnsi="Tahoma" w:cs="Tahoma"/>
          <w:color w:val="333333"/>
          <w:kern w:val="0"/>
          <w:sz w:val="27"/>
          <w:szCs w:val="27"/>
        </w:rPr>
        <w:t>分。</w:t>
      </w:r>
      <w:bookmarkStart w:id="0" w:name="_GoBack"/>
      <w:bookmarkEnd w:id="0"/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本科目考试范围为药物化学、药理学和药剂学的基础知识，所涉及的面较广，但不求很深。要求考生掌握大纲中规定的内容，并能在理解的基础上灵活地运用。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 w:line="360" w:lineRule="auto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 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主要内容包括：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 w:line="360" w:lineRule="auto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1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、药物化学所涉及的基本概念和原理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 w:line="360" w:lineRule="auto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2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、明确药物化学内容体系，掌握不同类别药物的结构设计、研发、</w:t>
      </w:r>
      <w:proofErr w:type="gramStart"/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构效关系</w:t>
      </w:r>
      <w:proofErr w:type="gramEnd"/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、作用机理、临床用途以及体内代谢等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 w:line="360" w:lineRule="auto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3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、药物的合成策略及合成设计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 w:line="360" w:lineRule="auto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4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、药理学与新药研究的一些基本概念、内容及方法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 w:line="360" w:lineRule="auto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5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、药物吸收、分布、代谢与排泄的基本过程及其影响因素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 w:line="360" w:lineRule="auto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lastRenderedPageBreak/>
        <w:t>6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、药物的基本作用方式，各系统代表药物的作用与作用机制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 w:line="360" w:lineRule="auto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7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、药剂学与新药研究所涉及的基本概念、内容及方法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 w:line="360" w:lineRule="auto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8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、药物制剂的基本理论</w:t>
      </w:r>
    </w:p>
    <w:p w:rsidR="00A05558" w:rsidRPr="00A05558" w:rsidRDefault="00A05558" w:rsidP="00A05558">
      <w:pPr>
        <w:widowControl/>
        <w:shd w:val="clear" w:color="auto" w:fill="FFFFFF"/>
        <w:spacing w:before="100" w:beforeAutospacing="1" w:line="360" w:lineRule="auto"/>
        <w:ind w:firstLine="561"/>
        <w:jc w:val="left"/>
        <w:rPr>
          <w:rFonts w:ascii="Tahoma" w:eastAsia="宋体" w:hAnsi="Tahoma" w:cs="Tahoma"/>
          <w:color w:val="333333"/>
          <w:kern w:val="0"/>
          <w:szCs w:val="21"/>
        </w:rPr>
      </w:pPr>
      <w:r w:rsidRPr="00A05558">
        <w:rPr>
          <w:rFonts w:ascii="宋体" w:eastAsia="宋体" w:hAnsi="宋体" w:cs="Tahoma" w:hint="eastAsia"/>
          <w:color w:val="333333"/>
          <w:kern w:val="0"/>
          <w:sz w:val="27"/>
          <w:szCs w:val="27"/>
        </w:rPr>
        <w:t>9</w:t>
      </w:r>
      <w:r w:rsidRPr="00A05558">
        <w:rPr>
          <w:rFonts w:ascii="Tahoma" w:eastAsia="宋体" w:hAnsi="Tahoma" w:cs="Tahoma"/>
          <w:color w:val="333333"/>
          <w:kern w:val="0"/>
          <w:sz w:val="27"/>
          <w:szCs w:val="27"/>
        </w:rPr>
        <w:t>、药物制剂的新技术与新剂型</w:t>
      </w:r>
    </w:p>
    <w:p w:rsidR="004D26E6" w:rsidRPr="00A05558" w:rsidRDefault="004D26E6"/>
    <w:sectPr w:rsidR="004D26E6" w:rsidRPr="00A055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454" w:rsidRDefault="00213454" w:rsidP="009A4D19">
      <w:r>
        <w:separator/>
      </w:r>
    </w:p>
  </w:endnote>
  <w:endnote w:type="continuationSeparator" w:id="0">
    <w:p w:rsidR="00213454" w:rsidRDefault="00213454" w:rsidP="009A4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454" w:rsidRDefault="00213454" w:rsidP="009A4D19">
      <w:r>
        <w:separator/>
      </w:r>
    </w:p>
  </w:footnote>
  <w:footnote w:type="continuationSeparator" w:id="0">
    <w:p w:rsidR="00213454" w:rsidRDefault="00213454" w:rsidP="009A4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4C55C4"/>
    <w:multiLevelType w:val="multilevel"/>
    <w:tmpl w:val="0E845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071"/>
    <w:rsid w:val="00213454"/>
    <w:rsid w:val="004D26E6"/>
    <w:rsid w:val="009A4D19"/>
    <w:rsid w:val="00A05558"/>
    <w:rsid w:val="00E67669"/>
    <w:rsid w:val="00FC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4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4D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4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4D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4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4D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4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4D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6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22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178">
              <w:marLeft w:val="0"/>
              <w:marRight w:val="0"/>
              <w:marTop w:val="0"/>
              <w:marBottom w:val="0"/>
              <w:divBdr>
                <w:top w:val="single" w:sz="6" w:space="8" w:color="E5E5E5"/>
                <w:left w:val="single" w:sz="6" w:space="8" w:color="E5E5E5"/>
                <w:bottom w:val="single" w:sz="6" w:space="8" w:color="E5E5E5"/>
                <w:right w:val="single" w:sz="6" w:space="8" w:color="E5E5E5"/>
              </w:divBdr>
              <w:divsChild>
                <w:div w:id="176688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847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818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13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233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linlu</dc:creator>
  <cp:keywords/>
  <dc:description/>
  <cp:lastModifiedBy>殷伟</cp:lastModifiedBy>
  <cp:revision>4</cp:revision>
  <dcterms:created xsi:type="dcterms:W3CDTF">2017-09-20T07:21:00Z</dcterms:created>
  <dcterms:modified xsi:type="dcterms:W3CDTF">2019-07-12T05:26:00Z</dcterms:modified>
</cp:coreProperties>
</file>