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36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36"/>
          <w:szCs w:val="52"/>
        </w:rPr>
        <w:t>湖南大学机械与运载工程学院2022年硕士研究生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36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44"/>
          <w:sz w:val="36"/>
          <w:szCs w:val="52"/>
        </w:rPr>
        <w:t>招生专业目录</w:t>
      </w:r>
    </w:p>
    <w:p>
      <w:pPr>
        <w:spacing w:line="360" w:lineRule="auto"/>
        <w:rPr>
          <w:rFonts w:hint="eastAsia" w:eastAsia="宋体"/>
          <w:b/>
          <w:bCs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学院</w:t>
      </w:r>
      <w:r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  <w:t>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机械与运载工程学院的前身为1908年兴办的机械科，是湖南大学历史最悠久的院系之一。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学院现设有机械工程、力学2个一级学科博士点，8个二级学科博士点、2个博士后科研流动站、11个硕士点、2个专业硕士点；机械工程学科为一级学科国家重点学科、教育部“世界一流建设学科”，有湖南省重点学科2个。拥有汽车车身先进设计制造国家重点实验室、国家高效磨削工程技术研究中心等2个国家级科研基地，以及特种装备先进设计与仿真教育部重点实验室、汽车电子控制教育部工程技术研究中心、汽车轻量化高等学校学科创新引智基地、智能激光制造湖南省重点实验室、核装备可靠性技术湖南省重点实验室、汽车模具湖南省工程技术研究中心、机械装备绿色再制造湖南省工程技术研究中心、湖南省先进复合制造国际科技合作基地、汽车轻量化湖南省工程实验室、装备服役质量保障湖南省重点实验室、运载装备智能网联系统省部共建协同创新中心等11个省部级科研基地。获批国家自然科学基金委创新群体项目和“111”创新引智计划基地，入选国防科技创新团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学院设置有机械设计制造及其自动化、车辆工程、能源与动力工程、工业工程、工程力学、智能制造工程等6个本科专业。现有教职工260余人，其中中国工程院院士2人，教授73人，副教授79人，师资力量雄厚，学术梯队稳定。学院在籍学生3500余人，其中研究生1500余人，本科生2000余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学院以建设高水平研究型学院和世界一流学科为奋斗目标，秉承“实事求是，敢为人先”的理念，在学科建设、人才培养、科学研究、社会服务等方面取得了一系列标志性成果。近几年来获得国家级科研奖励5项、部省级科技奖励70余项；获得国家级教学成果奖2项、部省级教学成果奖10余项，建有2个国家级本科教学实验基地；在国内外大学生科技竞赛中多次获奖。学院与多所国际知名大学建立了稳固的合作关系，与多家国内外知名企业建立了良好的产学研合作机制。学院将以新时代中国特色社会主义思想为指导，全面落实全国教育大会精神，坚持矢志一流、特色发展、创新引领、改革驱动，不忘初心、砥砺奋进，为建设教育强国贡献力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080100力学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：力学一级学科涵盖固体力学、流体力学、工程力学、一般力学与力学基础4个二级学科。我校于1981年获批固体力学学科硕士学位授予权，1998年获得固体力学学科博士学位授予权，2005年获得力学一级学科博士学位授予权，2003年获批力学学科博士后科研流动站，研究生教育已达36年。力学一级学科获批湖南省重点学科，固体力学学科点被原机械工业部评为重点学科。本学科现有教授11人，副教授10余人。建有“大型工程科学计算”湖南省研究生创新基地。近几年来，力学学科共承担40余项国家级和60余项部省级科研项目。发表科技论文400余篇，其中被SCI、EI、ISTP三大检索系统收录300余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080200机械工程、085500机械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：机械工程一级学科涵盖机械制造及其自动化、机械电子工程、机械设计及理论、车辆工程等4个二级学科。湖南大学机械工程教育始于1909年，至今已有100年历史，1981年、1986年分别获批机械制造及其自动化、车辆工程学科硕士学位授予权，1990年、1993年分别获批车辆工程、机械制造及其自动化学科博士学位授予权，2003年获得机械工程一级学科博士学位授予权，同年获批机械工程博士后科研流动站，机械工程一级学科为国家重点学科、教育部“世界一流建设学科”，研究生教育已达36年历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本学科现有中国工程院院士2人，学院拥有“国家高效磨削工程技术研究中心”、“汽车车身先进设计制造国家重点实验室”、“机械工程实验教学中心”、“机械工程虚拟仿真实验教学中心”等多个国家级、部省级科研机构，这些研究基地为研究生培养提供了良好的条件。近几年来，机械工程学科已获得包括国家科技进步一等奖在内的国家级奖励5项、部省级奖励40余项，发表论文1500多篇，发明专利120余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本学科与美国、德国、英国等世界高校建立研究生联合培养项目，建立了稳定和长期的合作关系。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2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085800能源动力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：湖南大学动力工程学科最早可追溯至1972的内燃机专业，动力工程硕士专业学位教育点于2009年获批，培养在职人员专业学位，从2010年开始，开展全日制研究生专业学位教育。1981年获批动力机械及工程硕士学位授予权，2005年获批热能工程硕士学位授予权，至今已有40余年的发展历史。该学科拥有“汽车电子与控制教育部工程中心”、“湖南省机动车排放污染技术研究与检测中心”、“湖南大学先进动力总成工程中心”等重要科研基地。有一支高水平的研究生导师队伍。多年来，与玉柴、潍柴等国内各大发动机企业建立了长期的合作关系，尤其是在汽车发动机排放与控制、发动机对标技术等领域积累了较为显著的技术特色及行业影响力。多年来，培养了一批优秀的高层次人才，分布在广汽、玉柴、美国FEV等国内外知名企业的重要岗位。</w:t>
      </w:r>
    </w:p>
    <w:p>
      <w:pPr>
        <w:rPr>
          <w:rFonts w:hint="eastAsia" w:ascii="黑体" w:hAnsi="黑体" w:eastAsia="黑体" w:cs="黑体"/>
          <w:bCs/>
          <w:sz w:val="30"/>
          <w:szCs w:val="30"/>
        </w:rPr>
      </w:pPr>
    </w:p>
    <w:p>
      <w:pPr>
        <w:rPr>
          <w:rFonts w:hint="eastAsia" w:ascii="黑体" w:hAnsi="黑体" w:eastAsia="黑体" w:cs="黑体"/>
          <w:bCs/>
          <w:sz w:val="30"/>
          <w:szCs w:val="30"/>
        </w:rPr>
      </w:pPr>
    </w:p>
    <w:p>
      <w:pPr>
        <w:rPr>
          <w:rFonts w:hint="eastAsia" w:ascii="黑体" w:hAnsi="黑体" w:eastAsia="黑体" w:cs="黑体"/>
          <w:bCs/>
          <w:sz w:val="30"/>
          <w:szCs w:val="30"/>
        </w:rPr>
      </w:pPr>
    </w:p>
    <w:p>
      <w:pPr>
        <w:rPr>
          <w:rFonts w:hint="eastAsia" w:ascii="黑体" w:hAnsi="黑体" w:eastAsia="黑体" w:cs="黑体"/>
          <w:bCs/>
          <w:sz w:val="30"/>
          <w:szCs w:val="30"/>
        </w:rPr>
      </w:pPr>
    </w:p>
    <w:p>
      <w:pPr>
        <w:rPr>
          <w:rFonts w:hint="eastAsia" w:ascii="黑体" w:hAnsi="黑体" w:eastAsia="黑体" w:cs="黑体"/>
          <w:bCs/>
          <w:sz w:val="30"/>
          <w:szCs w:val="30"/>
        </w:rPr>
      </w:pPr>
    </w:p>
    <w:p>
      <w:pPr>
        <w:rPr>
          <w:rFonts w:hint="eastAsia" w:ascii="黑体" w:hAnsi="黑体" w:eastAsia="黑体" w:cs="黑体"/>
          <w:bCs/>
          <w:sz w:val="30"/>
          <w:szCs w:val="30"/>
        </w:rPr>
      </w:pPr>
    </w:p>
    <w:p>
      <w:pPr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二、招生专业目录</w:t>
      </w:r>
    </w:p>
    <w:tbl>
      <w:tblPr>
        <w:tblStyle w:val="5"/>
        <w:tblW w:w="88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3"/>
        <w:gridCol w:w="1538"/>
        <w:gridCol w:w="3287"/>
        <w:gridCol w:w="14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361"/>
              <w:jc w:val="center"/>
              <w:rPr>
                <w:rFonts w:ascii="Times New Roman" w:hAnsi="Times New Roman" w:eastAsia="黑体"/>
                <w:b/>
                <w:sz w:val="18"/>
                <w:szCs w:val="18"/>
              </w:rPr>
            </w:pPr>
            <w:r>
              <w:rPr>
                <w:rFonts w:ascii="Times New Roman" w:hAnsi="Times New Roman" w:eastAsia="黑体"/>
                <w:b/>
                <w:sz w:val="18"/>
                <w:szCs w:val="18"/>
              </w:rPr>
              <w:t>学科专业代码、名称</w:t>
            </w:r>
          </w:p>
          <w:p>
            <w:pPr>
              <w:spacing w:line="280" w:lineRule="exact"/>
              <w:ind w:left="361"/>
              <w:jc w:val="center"/>
              <w:rPr>
                <w:rFonts w:ascii="Times New Roman" w:hAnsi="Times New Roman" w:eastAsia="黑体"/>
                <w:b/>
                <w:sz w:val="18"/>
                <w:szCs w:val="18"/>
              </w:rPr>
            </w:pPr>
            <w:r>
              <w:rPr>
                <w:rFonts w:ascii="Times New Roman" w:hAnsi="Times New Roman" w:eastAsia="黑体"/>
                <w:b/>
                <w:sz w:val="18"/>
                <w:szCs w:val="18"/>
              </w:rPr>
              <w:t>及研究方向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left="-105" w:right="-105"/>
              <w:jc w:val="center"/>
              <w:rPr>
                <w:rFonts w:ascii="Times New Roman" w:hAnsi="Times New Roman" w:eastAsia="黑体"/>
                <w:b/>
                <w:sz w:val="18"/>
                <w:szCs w:val="18"/>
              </w:rPr>
            </w:pPr>
            <w:r>
              <w:rPr>
                <w:rFonts w:ascii="Times New Roman" w:hAnsi="Times New Roman" w:eastAsia="黑体"/>
                <w:b/>
                <w:sz w:val="18"/>
                <w:szCs w:val="18"/>
              </w:rPr>
              <w:t>学习方式</w:t>
            </w:r>
          </w:p>
          <w:p>
            <w:pPr>
              <w:spacing w:line="280" w:lineRule="exact"/>
              <w:ind w:left="-105" w:right="-105"/>
              <w:jc w:val="center"/>
              <w:rPr>
                <w:rFonts w:ascii="Times New Roman" w:hAnsi="Times New Roman" w:eastAsia="黑体"/>
                <w:b/>
                <w:sz w:val="18"/>
                <w:szCs w:val="18"/>
              </w:rPr>
            </w:pPr>
            <w:r>
              <w:rPr>
                <w:rFonts w:ascii="Times New Roman" w:hAnsi="Times New Roman" w:eastAsia="黑体"/>
                <w:b/>
                <w:sz w:val="18"/>
                <w:szCs w:val="18"/>
              </w:rPr>
              <w:t>及招生人数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b/>
                <w:sz w:val="18"/>
                <w:szCs w:val="18"/>
              </w:rPr>
            </w:pPr>
            <w:r>
              <w:rPr>
                <w:rFonts w:ascii="Times New Roman" w:hAnsi="Times New Roman" w:eastAsia="黑体"/>
                <w:b/>
                <w:sz w:val="18"/>
                <w:szCs w:val="18"/>
              </w:rPr>
              <w:t>考试科目代码及名称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sz w:val="18"/>
                <w:szCs w:val="18"/>
              </w:rPr>
            </w:pPr>
            <w:r>
              <w:rPr>
                <w:rFonts w:ascii="Times New Roman" w:hAnsi="Times New Roman" w:eastAsia="黑体"/>
                <w:b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Lines="30" w:afterLines="30" w:line="280" w:lineRule="exact"/>
              <w:rPr>
                <w:rFonts w:ascii="Times New Roman" w:hAnsi="Times New Roman" w:eastAsia="黑体"/>
                <w:b/>
                <w:szCs w:val="21"/>
              </w:rPr>
            </w:pPr>
            <w:r>
              <w:rPr>
                <w:rFonts w:ascii="Times New Roman" w:hAnsi="Times New Roman" w:eastAsia="黑体"/>
                <w:b/>
                <w:szCs w:val="21"/>
              </w:rPr>
              <w:t>002机械与运载工程学院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0" w:lineRule="exact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0" w:lineRule="exact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080100力学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01 固体力学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02 工程力学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03 一般力学与力学基础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04 流体力学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13人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①101思想政治理论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②201英语一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③301数学一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④812材料力学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复试专业课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F0201理论力学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欢迎土木、机械、材料、航空、数学等考生报考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  <w:jc w:val="center"/>
        </w:trPr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080200机械工程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01 机械制造及其自动化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02 机械电子工程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03 机械设计及理论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04 车辆工程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05 工业工程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06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动力机械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07工程热科学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bCs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全日制52人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其中：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01、02、03、04方向共44人；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05方向4人；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06、07方向共4人。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①101思想政治理论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②201英语一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③301数学一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④805机械原理(01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02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03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 xml:space="preserve">04方向)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809生产管理学（05方向）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806工程热力学（06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07方向）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复试专业课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F0204机械制造技术基础（01方向）F0203控制工程基础（02方向）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F0205计算机辅助设计（03方向）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F0202汽车理论（04方向）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F0206基础工业工程（05方向）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F0207热工测试技术（06；07方向）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欢迎数学、工程力学、电气电信、计算机、材料、管理类等考生报考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  <w:jc w:val="center"/>
        </w:trPr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085500机械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01 机械工程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02 车辆工程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03 智能制造</w:t>
            </w:r>
          </w:p>
          <w:p>
            <w:pPr>
              <w:spacing w:line="270" w:lineRule="exact"/>
              <w:ind w:left="360"/>
              <w:rPr>
                <w:rFonts w:ascii="Times New Roman" w:hAnsi="Times New Roman" w:eastAsia="黑体"/>
                <w:bCs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全日制134人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其中：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01、02方向共129人；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03方向5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人</w:t>
            </w:r>
          </w:p>
          <w:p>
            <w:pPr>
              <w:spacing w:line="250" w:lineRule="exact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</w:p>
          <w:p>
            <w:pPr>
              <w:spacing w:line="27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①101思想政治理论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②204英语二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③302数学二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④805机械原理（01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02方向）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809生产管理学（03方向）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复试专业课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F0203控制工程基础（01方向）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F0202汽车理论（02方向）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F0206基础工业工程（03方向）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欢迎数学、工程力学、电气、电信、计算机、材料等考生报考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3" w:hRule="atLeast"/>
          <w:jc w:val="center"/>
        </w:trPr>
        <w:tc>
          <w:tcPr>
            <w:tcW w:w="2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085800 能源动力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01能源动力</w:t>
            </w:r>
          </w:p>
          <w:p>
            <w:pPr>
              <w:spacing w:line="290" w:lineRule="exact"/>
              <w:ind w:left="360"/>
              <w:rPr>
                <w:rFonts w:ascii="Times New Roman" w:hAnsi="Times New Roman" w:eastAsia="黑体"/>
                <w:bCs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人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①101思想政治理论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②204英语二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③302数学二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④806工程热力学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  <w:t>复试专业课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F0207热工测试技术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</w:rPr>
              <w:t>欢迎建环、机械、工程力学、安全工程、化学化工、物理、流体力学、电气信息等考生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 xml:space="preserve">备注：1.专业代码第 3 位为“5”的专业为专业学位；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30" w:firstLineChars="3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21"/>
          <w:szCs w:val="21"/>
        </w:rPr>
      </w:pP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2.此目录中公布的招生人数为考试招生人数，不含推免生人数。考试招生数将会根据 教育部正式下达招生计划和实际录取的推免生人数产生变动。</w:t>
      </w:r>
    </w:p>
    <w:p/>
    <w:p/>
    <w:p/>
    <w:p>
      <w:pPr>
        <w:ind w:firstLine="5250"/>
      </w:pPr>
    </w:p>
    <w:sectPr>
      <w:pgSz w:w="11906" w:h="16838"/>
      <w:pgMar w:top="1440" w:right="1800" w:bottom="1440" w:left="1800" w:header="0" w:footer="0" w:gutter="0"/>
      <w:cols w:space="720" w:num="1"/>
      <w:formProt w:val="0"/>
      <w:docGrid w:type="lines" w:linePitch="312" w:charSpace="2387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autoHyphenation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2B8"/>
    <w:rsid w:val="00017118"/>
    <w:rsid w:val="000F37B7"/>
    <w:rsid w:val="002B6E34"/>
    <w:rsid w:val="003906BD"/>
    <w:rsid w:val="003B6F7F"/>
    <w:rsid w:val="00405E29"/>
    <w:rsid w:val="00696561"/>
    <w:rsid w:val="008F4A47"/>
    <w:rsid w:val="00953431"/>
    <w:rsid w:val="009C6F9F"/>
    <w:rsid w:val="00A803E6"/>
    <w:rsid w:val="00BC22B8"/>
    <w:rsid w:val="00D76E2A"/>
    <w:rsid w:val="00E25719"/>
    <w:rsid w:val="00E71A4A"/>
    <w:rsid w:val="00E93A86"/>
    <w:rsid w:val="00E95A85"/>
    <w:rsid w:val="0BEF0AAE"/>
    <w:rsid w:val="0FF57189"/>
    <w:rsid w:val="11F05C22"/>
    <w:rsid w:val="1F702163"/>
    <w:rsid w:val="1F757C6C"/>
    <w:rsid w:val="2D01037E"/>
    <w:rsid w:val="343A659C"/>
    <w:rsid w:val="34AD26E9"/>
    <w:rsid w:val="555F356E"/>
    <w:rsid w:val="68452327"/>
    <w:rsid w:val="6D907D92"/>
    <w:rsid w:val="7B804044"/>
    <w:rsid w:val="7EA4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20" w:lineRule="exact"/>
      <w:jc w:val="center"/>
      <w:outlineLvl w:val="0"/>
    </w:pPr>
    <w:rPr>
      <w:rFonts w:eastAsia="黑体"/>
      <w:bCs/>
      <w:sz w:val="30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000000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000000"/>
      <w:u w:val="none"/>
    </w:rPr>
  </w:style>
  <w:style w:type="character" w:customStyle="1" w:styleId="9">
    <w:name w:val="页眉 Char"/>
    <w:basedOn w:val="6"/>
    <w:link w:val="4"/>
    <w:semiHidden/>
    <w:qFormat/>
    <w:uiPriority w:val="99"/>
    <w:rPr>
      <w:rFonts w:eastAsia="宋体" w:cs="Calibri"/>
      <w:kern w:val="2"/>
      <w:sz w:val="18"/>
      <w:szCs w:val="18"/>
      <w:lang w:bidi="ar-SA"/>
    </w:rPr>
  </w:style>
  <w:style w:type="character" w:customStyle="1" w:styleId="10">
    <w:name w:val="页脚 Char"/>
    <w:basedOn w:val="6"/>
    <w:link w:val="3"/>
    <w:semiHidden/>
    <w:qFormat/>
    <w:uiPriority w:val="99"/>
    <w:rPr>
      <w:rFonts w:eastAsia="宋体" w:cs="Calibri"/>
      <w:kern w:val="2"/>
      <w:sz w:val="18"/>
      <w:szCs w:val="18"/>
      <w:lang w:bidi="ar-SA"/>
    </w:rPr>
  </w:style>
  <w:style w:type="character" w:customStyle="1" w:styleId="11">
    <w:name w:val="last-child"/>
    <w:basedOn w:val="6"/>
    <w:qFormat/>
    <w:uiPriority w:val="0"/>
  </w:style>
  <w:style w:type="character" w:customStyle="1" w:styleId="12">
    <w:name w:val="hover"/>
    <w:basedOn w:val="6"/>
    <w:qFormat/>
    <w:uiPriority w:val="0"/>
  </w:style>
  <w:style w:type="character" w:customStyle="1" w:styleId="13">
    <w:name w:val="a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461</Words>
  <Characters>2634</Characters>
  <Lines>21</Lines>
  <Paragraphs>6</Paragraphs>
  <TotalTime>4</TotalTime>
  <ScaleCrop>false</ScaleCrop>
  <LinksUpToDate>false</LinksUpToDate>
  <CharactersWithSpaces>3089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vivi</cp:lastModifiedBy>
  <cp:lastPrinted>2021-09-09T01:07:00Z</cp:lastPrinted>
  <dcterms:modified xsi:type="dcterms:W3CDTF">2021-09-17T03:17:16Z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8ADB3DEC4BC94B1DBE2F0D500E2839B3</vt:lpwstr>
  </property>
  <property fmtid="{D5CDD505-2E9C-101B-9397-08002B2CF9AE}" pid="3" name="KSOProductBuildVer">
    <vt:lpwstr>2052-11.1.0.10700</vt:lpwstr>
  </property>
</Properties>
</file>