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textAlignment w:val="auto"/>
        <w:rPr>
          <w:rFonts w:hint="eastAsia" w:ascii="方正小标宋简体" w:hAnsi="方正小标宋简体" w:eastAsia="方正小标宋简体" w:cs="方正小标宋简体"/>
          <w:b w:val="0"/>
          <w:bCs/>
          <w:sz w:val="36"/>
          <w:szCs w:val="52"/>
          <w:lang w:val="en-US" w:bidi="ar-SA"/>
        </w:rPr>
      </w:pPr>
      <w:r>
        <w:rPr>
          <w:rFonts w:hint="eastAsia" w:ascii="方正小标宋简体" w:hAnsi="方正小标宋简体" w:eastAsia="方正小标宋简体" w:cs="方正小标宋简体"/>
          <w:b w:val="0"/>
          <w:bCs/>
          <w:sz w:val="36"/>
          <w:szCs w:val="52"/>
          <w:lang w:val="en-US" w:bidi="ar-SA"/>
        </w:rPr>
        <w:t>湖南大学金融与统计学院 202</w:t>
      </w:r>
      <w:r>
        <w:rPr>
          <w:rFonts w:hint="eastAsia" w:ascii="方正小标宋简体" w:hAnsi="方正小标宋简体" w:eastAsia="方正小标宋简体" w:cs="方正小标宋简体"/>
          <w:b w:val="0"/>
          <w:bCs/>
          <w:sz w:val="36"/>
          <w:szCs w:val="52"/>
          <w:lang w:val="en-US" w:bidi="ar-SA"/>
        </w:rPr>
        <w:t xml:space="preserve">2 </w:t>
      </w:r>
      <w:r>
        <w:rPr>
          <w:rFonts w:hint="eastAsia" w:ascii="方正小标宋简体" w:hAnsi="方正小标宋简体" w:eastAsia="方正小标宋简体" w:cs="方正小标宋简体"/>
          <w:b w:val="0"/>
          <w:bCs/>
          <w:sz w:val="36"/>
          <w:szCs w:val="52"/>
          <w:lang w:val="en-US" w:bidi="ar-SA"/>
        </w:rPr>
        <w:t>年硕士研究生</w:t>
      </w:r>
      <w:bookmarkStart w:id="0" w:name="招生专业目录"/>
      <w:bookmarkEnd w:id="0"/>
      <w:r>
        <w:rPr>
          <w:rFonts w:hint="eastAsia" w:ascii="方正小标宋简体" w:hAnsi="方正小标宋简体" w:eastAsia="方正小标宋简体" w:cs="方正小标宋简体"/>
          <w:b w:val="0"/>
          <w:bCs/>
          <w:sz w:val="36"/>
          <w:szCs w:val="52"/>
          <w:lang w:val="en-US" w:bidi="ar-SA"/>
        </w:rPr>
        <w:br w:type="textWrapping"/>
      </w:r>
      <w:r>
        <w:rPr>
          <w:rFonts w:hint="eastAsia" w:ascii="方正小标宋简体" w:hAnsi="方正小标宋简体" w:eastAsia="方正小标宋简体" w:cs="方正小标宋简体"/>
          <w:b w:val="0"/>
          <w:bCs/>
          <w:sz w:val="36"/>
          <w:szCs w:val="52"/>
          <w:lang w:val="en-US" w:bidi="ar-SA"/>
        </w:rPr>
        <w:t>招生专业目录</w:t>
      </w:r>
    </w:p>
    <w:p>
      <w:pPr>
        <w:pStyle w:val="3"/>
        <w:spacing w:before="0" w:line="360" w:lineRule="auto"/>
        <w:ind w:left="0" w:leftChars="0" w:right="0" w:firstLine="0" w:firstLineChars="0"/>
        <w:jc w:val="both"/>
        <w:rPr>
          <w:rFonts w:hint="eastAsia" w:ascii="黑体" w:hAnsi="黑体" w:eastAsia="黑体" w:cs="黑体"/>
          <w:color w:val="000000"/>
          <w:kern w:val="2"/>
          <w:sz w:val="28"/>
          <w:szCs w:val="28"/>
          <w:lang w:val="en-US" w:eastAsia="zh-CN" w:bidi="ar-SA"/>
        </w:rPr>
      </w:pPr>
    </w:p>
    <w:p>
      <w:pPr>
        <w:pStyle w:val="3"/>
        <w:spacing w:before="0" w:line="360" w:lineRule="auto"/>
        <w:ind w:right="0"/>
        <w:jc w:val="both"/>
        <w:rPr>
          <w:rFonts w:hint="eastAsia" w:ascii="黑体" w:hAnsi="黑体" w:eastAsia="黑体" w:cs="黑体"/>
          <w:color w:val="000000"/>
          <w:kern w:val="2"/>
          <w:sz w:val="28"/>
          <w:szCs w:val="28"/>
          <w:lang w:val="en-US" w:eastAsia="zh-CN" w:bidi="ar-SA"/>
        </w:rPr>
      </w:pPr>
      <w:r>
        <w:rPr>
          <w:rFonts w:hint="eastAsia" w:ascii="黑体" w:hAnsi="黑体" w:eastAsia="黑体" w:cs="黑体"/>
          <w:color w:val="000000"/>
          <w:kern w:val="2"/>
          <w:sz w:val="28"/>
          <w:szCs w:val="28"/>
          <w:lang w:val="en-US" w:eastAsia="zh-CN" w:bidi="ar-SA"/>
        </w:rPr>
        <w:t>一、学院及招生学科专业简介</w:t>
      </w:r>
    </w:p>
    <w:p>
      <w:pPr>
        <w:pStyle w:val="3"/>
        <w:spacing w:before="0" w:line="360" w:lineRule="auto"/>
        <w:ind w:left="0" w:right="0" w:firstLine="600" w:firstLineChars="200"/>
        <w:jc w:val="both"/>
        <w:rPr>
          <w:rFonts w:hint="eastAsia" w:ascii="仿宋_GB2312" w:hAnsi="仿宋_GB2312" w:eastAsia="仿宋_GB2312" w:cs="仿宋_GB2312"/>
          <w:color w:val="000000"/>
          <w:kern w:val="2"/>
          <w:sz w:val="30"/>
          <w:szCs w:val="30"/>
          <w:lang w:val="en-US" w:eastAsia="zh-CN" w:bidi="ar-SA"/>
        </w:rPr>
      </w:pPr>
      <w:r>
        <w:rPr>
          <w:rFonts w:hint="eastAsia" w:ascii="仿宋_GB2312" w:hAnsi="仿宋_GB2312" w:eastAsia="仿宋_GB2312" w:cs="仿宋_GB2312"/>
          <w:color w:val="000000"/>
          <w:kern w:val="2"/>
          <w:sz w:val="30"/>
          <w:szCs w:val="30"/>
          <w:lang w:val="en-US" w:eastAsia="zh-CN" w:bidi="ar-SA"/>
        </w:rPr>
        <w:t>湖南大学金融与统计学院座落在美丽的国家风景名胜区岳麓山下，她所依托的湖南大学渊源于世界上最古老的高等学府—</w:t>
      </w:r>
    </w:p>
    <w:p>
      <w:pPr>
        <w:pStyle w:val="3"/>
        <w:spacing w:before="0" w:line="360" w:lineRule="auto"/>
        <w:ind w:left="0" w:right="0" w:firstLine="600" w:firstLineChars="200"/>
        <w:jc w:val="both"/>
        <w:rPr>
          <w:rFonts w:hint="eastAsia" w:ascii="仿宋_GB2312" w:hAnsi="仿宋_GB2312" w:eastAsia="仿宋_GB2312" w:cs="仿宋_GB2312"/>
          <w:color w:val="000000"/>
          <w:kern w:val="2"/>
          <w:sz w:val="30"/>
          <w:szCs w:val="30"/>
          <w:lang w:val="en-US" w:eastAsia="zh-CN" w:bidi="ar-SA"/>
        </w:rPr>
      </w:pPr>
      <w:r>
        <w:rPr>
          <w:rFonts w:hint="eastAsia" w:ascii="仿宋_GB2312" w:hAnsi="仿宋_GB2312" w:eastAsia="仿宋_GB2312" w:cs="仿宋_GB2312"/>
          <w:color w:val="000000"/>
          <w:kern w:val="2"/>
          <w:sz w:val="30"/>
          <w:szCs w:val="30"/>
          <w:lang w:val="en-US" w:eastAsia="zh-CN" w:bidi="ar-SA"/>
        </w:rPr>
        <w:t>—成立于公元 976 年的岳麓书院。千余年来，这里学脉绵延，讲习不断，素有“千年学府、百年名校”之美誉。2000 年，湖南大学与湖南财经学院合并后，直属国家教育部，为多学科协调发展的综合性全国重点大学，是教育部“211 工程”与“985 工程” 重点建设高校、国家“世界一流大学”建设高校。金融与统计学院的金融学科是中国人民银行首批重点建设学科、国家“211 工程”重点建设学科，金融学科与统计学科是国家“985 工程”哲学社会科学创新基地主要支撑学科，经济与商学学科群是学校“双一流”建设的主要支撑学科。</w:t>
      </w:r>
    </w:p>
    <w:p>
      <w:pPr>
        <w:pStyle w:val="3"/>
        <w:spacing w:before="0" w:line="360" w:lineRule="auto"/>
        <w:ind w:left="0" w:right="0" w:firstLine="600" w:firstLineChars="200"/>
        <w:jc w:val="both"/>
        <w:rPr>
          <w:rFonts w:hint="eastAsia" w:ascii="仿宋_GB2312" w:hAnsi="仿宋_GB2312" w:eastAsia="仿宋_GB2312" w:cs="仿宋_GB2312"/>
          <w:color w:val="000000"/>
          <w:kern w:val="2"/>
          <w:sz w:val="30"/>
          <w:szCs w:val="30"/>
          <w:lang w:val="en-US" w:eastAsia="zh-CN" w:bidi="ar-SA"/>
        </w:rPr>
      </w:pPr>
      <w:r>
        <w:rPr>
          <w:rFonts w:hint="eastAsia" w:ascii="仿宋_GB2312" w:hAnsi="仿宋_GB2312" w:eastAsia="仿宋_GB2312" w:cs="仿宋_GB2312"/>
          <w:color w:val="000000"/>
          <w:kern w:val="2"/>
          <w:sz w:val="30"/>
          <w:szCs w:val="30"/>
          <w:lang w:val="en-US" w:eastAsia="zh-CN" w:bidi="ar-SA"/>
        </w:rPr>
        <w:t>金融学（科学学位）专业培养具有扎实的经济学基础，熟练掌握基本经济学、金融和统计学研究方法，熟知本领域的前沿理论，具备良好的知识结构、人文素养、科学精神、创新能力和综合素质的博士研究生备选人才和可胜任政府部门、金融监管机构、金融企业及其它企事业单位经济管理工作的高级专门人才。数量经济学（科学学位）专业培养具有扎实的经济学基础，</w:t>
      </w:r>
    </w:p>
    <w:p>
      <w:pPr>
        <w:pStyle w:val="3"/>
        <w:spacing w:before="0" w:line="360" w:lineRule="auto"/>
        <w:ind w:left="0" w:right="0" w:firstLine="600" w:firstLineChars="200"/>
        <w:jc w:val="both"/>
        <w:rPr>
          <w:rFonts w:hint="eastAsia" w:ascii="仿宋_GB2312" w:hAnsi="仿宋_GB2312" w:eastAsia="仿宋_GB2312" w:cs="仿宋_GB2312"/>
          <w:color w:val="000000"/>
          <w:kern w:val="2"/>
          <w:sz w:val="30"/>
          <w:szCs w:val="30"/>
          <w:lang w:val="en-US" w:eastAsia="zh-CN" w:bidi="ar-SA"/>
        </w:rPr>
      </w:pPr>
      <w:r>
        <w:rPr>
          <w:rFonts w:hint="eastAsia" w:ascii="仿宋_GB2312" w:hAnsi="仿宋_GB2312" w:eastAsia="仿宋_GB2312" w:cs="仿宋_GB2312"/>
          <w:color w:val="000000"/>
          <w:kern w:val="2"/>
          <w:sz w:val="30"/>
          <w:szCs w:val="30"/>
          <w:lang w:val="en-US" w:eastAsia="zh-CN" w:bidi="ar-SA"/>
        </w:rPr>
        <w:t>熟练掌握经济学、数学、和计算机技术相结合的研究方法，具有探讨各种经济数量关系及其发展变化的规律，进行经济活动分析、预测和政策分析的能力的博士研究生备选人才和能够理论联系实际，具有对显示经济问题进行观察分析并建立经济数量模型，从事经济数量分析的高级专门人才。</w:t>
      </w:r>
    </w:p>
    <w:p>
      <w:pPr>
        <w:pStyle w:val="3"/>
        <w:spacing w:before="0" w:line="360" w:lineRule="auto"/>
        <w:ind w:left="0" w:right="0" w:firstLine="600" w:firstLineChars="200"/>
        <w:jc w:val="both"/>
        <w:rPr>
          <w:rFonts w:hint="eastAsia" w:ascii="仿宋_GB2312" w:hAnsi="仿宋_GB2312" w:eastAsia="仿宋_GB2312" w:cs="仿宋_GB2312"/>
          <w:color w:val="000000"/>
          <w:kern w:val="2"/>
          <w:sz w:val="30"/>
          <w:szCs w:val="30"/>
          <w:lang w:val="en-US" w:eastAsia="zh-CN" w:bidi="ar-SA"/>
        </w:rPr>
      </w:pPr>
      <w:r>
        <w:rPr>
          <w:rFonts w:hint="eastAsia" w:ascii="仿宋_GB2312" w:hAnsi="仿宋_GB2312" w:eastAsia="仿宋_GB2312" w:cs="仿宋_GB2312"/>
          <w:color w:val="000000"/>
          <w:kern w:val="2"/>
          <w:sz w:val="30"/>
          <w:szCs w:val="30"/>
          <w:lang w:val="en-US" w:eastAsia="zh-CN" w:bidi="ar-SA"/>
        </w:rPr>
        <w:t>统计学（科学学位）专业旨在培养能够系统掌握现代统计学理论基础和专业技能，具有扎实的人文社会科学与自然科学素养、突出的创新和实践能力并适应国际竞争的高级专业人才。金融专业（专业学位）培养具有正确的政治方向，富有创新</w:t>
      </w:r>
    </w:p>
    <w:p>
      <w:pPr>
        <w:pStyle w:val="3"/>
        <w:spacing w:before="0" w:line="360" w:lineRule="auto"/>
        <w:ind w:left="0" w:right="0" w:firstLine="600" w:firstLineChars="200"/>
        <w:jc w:val="both"/>
        <w:rPr>
          <w:rFonts w:hint="eastAsia" w:ascii="仿宋_GB2312" w:hAnsi="仿宋_GB2312" w:eastAsia="仿宋_GB2312" w:cs="仿宋_GB2312"/>
          <w:color w:val="000000"/>
          <w:kern w:val="2"/>
          <w:sz w:val="30"/>
          <w:szCs w:val="30"/>
          <w:lang w:val="en-US" w:eastAsia="zh-CN" w:bidi="ar-SA"/>
        </w:rPr>
      </w:pPr>
      <w:r>
        <w:rPr>
          <w:rFonts w:hint="eastAsia" w:ascii="仿宋_GB2312" w:hAnsi="仿宋_GB2312" w:eastAsia="仿宋_GB2312" w:cs="仿宋_GB2312"/>
          <w:color w:val="000000"/>
          <w:kern w:val="2"/>
          <w:sz w:val="30"/>
          <w:szCs w:val="30"/>
          <w:lang w:val="en-US" w:eastAsia="zh-CN" w:bidi="ar-SA"/>
        </w:rPr>
        <w:t>能力和科学精神，具备扎实的经济、数理和外语基础，具有前瞻性国际视野，熟练掌握金融专业知识与计量分析工具，能够熟练运用金融理论和方法解决实际问题，可满足各类金融机构、企事业单位、政府相关部门工作需求的高素质复合型应用人才。</w:t>
      </w:r>
    </w:p>
    <w:p>
      <w:pPr>
        <w:pStyle w:val="3"/>
        <w:spacing w:before="0" w:line="360" w:lineRule="auto"/>
        <w:ind w:left="0" w:right="0" w:firstLine="600" w:firstLineChars="200"/>
        <w:jc w:val="both"/>
        <w:rPr>
          <w:rFonts w:hint="eastAsia" w:ascii="仿宋_GB2312" w:hAnsi="仿宋_GB2312" w:eastAsia="仿宋_GB2312" w:cs="仿宋_GB2312"/>
          <w:color w:val="000000"/>
          <w:kern w:val="2"/>
          <w:sz w:val="30"/>
          <w:szCs w:val="30"/>
          <w:lang w:val="en-US" w:eastAsia="zh-CN" w:bidi="ar-SA"/>
        </w:rPr>
      </w:pPr>
      <w:r>
        <w:rPr>
          <w:rFonts w:hint="eastAsia" w:ascii="仿宋_GB2312" w:hAnsi="仿宋_GB2312" w:eastAsia="仿宋_GB2312" w:cs="仿宋_GB2312"/>
          <w:color w:val="000000"/>
          <w:kern w:val="2"/>
          <w:sz w:val="30"/>
          <w:szCs w:val="30"/>
          <w:lang w:val="en-US" w:eastAsia="zh-CN" w:bidi="ar-SA"/>
        </w:rPr>
        <w:t>应用统计专业（专业学位）培养具有坚实的统计基础理论和宽广的统计专业知识，系统掌握数据采集、处理、分析和开发的知识与技能，能够熟练运用统计方法解决社会经济中的相关问题，能够在政府部门、企事业单位、社会组织及科研教学部门从事统计调查咨询、数据分析、决策支持和信息管理的高素质、高层次、应用型统计专门人才。</w:t>
      </w:r>
    </w:p>
    <w:p>
      <w:pPr>
        <w:pStyle w:val="3"/>
        <w:spacing w:before="0" w:line="360" w:lineRule="auto"/>
        <w:ind w:left="0" w:right="0" w:firstLine="600" w:firstLineChars="200"/>
        <w:jc w:val="both"/>
        <w:rPr>
          <w:rFonts w:hint="eastAsia" w:ascii="仿宋_GB2312" w:hAnsi="仿宋_GB2312" w:eastAsia="仿宋_GB2312" w:cs="仿宋_GB2312"/>
          <w:color w:val="000000"/>
          <w:kern w:val="2"/>
          <w:sz w:val="30"/>
          <w:szCs w:val="30"/>
          <w:lang w:val="en-US" w:eastAsia="zh-CN" w:bidi="ar-SA"/>
        </w:rPr>
      </w:pPr>
      <w:r>
        <w:rPr>
          <w:rFonts w:hint="eastAsia" w:ascii="仿宋_GB2312" w:hAnsi="仿宋_GB2312" w:eastAsia="仿宋_GB2312" w:cs="仿宋_GB2312"/>
          <w:color w:val="000000"/>
          <w:kern w:val="2"/>
          <w:sz w:val="30"/>
          <w:szCs w:val="30"/>
          <w:lang w:val="en-US" w:eastAsia="zh-CN" w:bidi="ar-SA"/>
        </w:rPr>
        <w:t>保险专业（专业学位）培养具有正确的政治方向和全球视野， 具备扎实的经济与数理基础，系统掌握保险学、精算学、社会保障学和信息科技专业知识，能够熟练使用统计计量和计算机数据分析工具，应用现代风险管理与精算方法等技术手段分析、解决实际问题，适应各类企业和公共部门风险管理、保险企业管理、保险监管、保险科技、精算咨询等领域需求的高层次、交叉复合型人才。</w:t>
      </w:r>
    </w:p>
    <w:p>
      <w:pPr>
        <w:spacing w:line="360" w:lineRule="auto"/>
        <w:ind w:firstLine="600" w:firstLineChars="200"/>
        <w:jc w:val="both"/>
        <w:rPr>
          <w:rFonts w:hint="eastAsia" w:ascii="仿宋_GB2312" w:hAnsi="仿宋_GB2312" w:eastAsia="仿宋_GB2312" w:cs="仿宋_GB2312"/>
          <w:color w:val="000000"/>
          <w:kern w:val="2"/>
          <w:sz w:val="30"/>
          <w:szCs w:val="30"/>
          <w:lang w:val="en-US" w:eastAsia="zh-CN" w:bidi="ar-SA"/>
        </w:rPr>
        <w:sectPr>
          <w:footerReference r:id="rId3" w:type="default"/>
          <w:pgSz w:w="11910" w:h="16840"/>
          <w:pgMar w:top="1417" w:right="1587" w:bottom="1417" w:left="1587" w:header="720" w:footer="720" w:gutter="0"/>
          <w:cols w:space="0" w:num="1"/>
        </w:sectPr>
      </w:pPr>
    </w:p>
    <w:p>
      <w:pPr>
        <w:pStyle w:val="3"/>
        <w:spacing w:before="58"/>
        <w:ind w:right="0"/>
        <w:rPr>
          <w:rFonts w:hint="eastAsia" w:ascii="黑体" w:hAnsi="黑体" w:eastAsia="黑体" w:cs="黑体"/>
          <w:bCs/>
          <w:kern w:val="2"/>
          <w:sz w:val="30"/>
          <w:szCs w:val="30"/>
          <w:lang w:val="en-US" w:eastAsia="zh-CN" w:bidi="ar-SA"/>
        </w:rPr>
      </w:pPr>
      <w:r>
        <w:rPr>
          <w:rFonts w:hint="eastAsia" w:ascii="黑体" w:hAnsi="黑体" w:eastAsia="黑体" w:cs="黑体"/>
          <w:bCs/>
          <w:kern w:val="2"/>
          <w:sz w:val="30"/>
          <w:szCs w:val="30"/>
          <w:lang w:val="en-US" w:eastAsia="zh-CN" w:bidi="ar-SA"/>
        </w:rPr>
        <w:t>二、招生专业目录</w:t>
      </w:r>
    </w:p>
    <w:p>
      <w:pPr>
        <w:pStyle w:val="3"/>
        <w:spacing w:before="3"/>
        <w:ind w:left="0" w:right="0"/>
        <w:rPr>
          <w:rFonts w:ascii="黑体"/>
          <w:sz w:val="9"/>
        </w:rPr>
      </w:pPr>
    </w:p>
    <w:tbl>
      <w:tblPr>
        <w:tblStyle w:val="6"/>
        <w:tblW w:w="0" w:type="auto"/>
        <w:tblInd w:w="1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90"/>
        <w:gridCol w:w="1294"/>
        <w:gridCol w:w="350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2590" w:type="dxa"/>
          </w:tcPr>
          <w:p>
            <w:pPr>
              <w:pStyle w:val="10"/>
              <w:spacing w:before="90" w:line="237" w:lineRule="auto"/>
              <w:ind w:left="744" w:right="285" w:hanging="440"/>
              <w:rPr>
                <w:rFonts w:ascii="黑体" w:eastAsia="黑体"/>
                <w:b/>
              </w:rPr>
            </w:pPr>
            <w:r>
              <w:rPr>
                <w:rFonts w:hint="eastAsia" w:ascii="黑体" w:eastAsia="黑体"/>
                <w:b/>
              </w:rPr>
              <w:t>学科专业代码、名称及研究方向</w:t>
            </w:r>
          </w:p>
        </w:tc>
        <w:tc>
          <w:tcPr>
            <w:tcW w:w="1294" w:type="dxa"/>
          </w:tcPr>
          <w:p>
            <w:pPr>
              <w:pStyle w:val="10"/>
              <w:spacing w:before="90" w:line="237" w:lineRule="auto"/>
              <w:ind w:left="95" w:right="81" w:firstLine="110"/>
              <w:rPr>
                <w:rFonts w:ascii="黑体" w:eastAsia="黑体"/>
                <w:b/>
              </w:rPr>
            </w:pPr>
            <w:r>
              <w:rPr>
                <w:rFonts w:hint="eastAsia" w:ascii="黑体" w:eastAsia="黑体"/>
                <w:b/>
              </w:rPr>
              <w:t>学习方式及招生人数</w:t>
            </w:r>
          </w:p>
        </w:tc>
        <w:tc>
          <w:tcPr>
            <w:tcW w:w="3509" w:type="dxa"/>
          </w:tcPr>
          <w:p>
            <w:pPr>
              <w:pStyle w:val="10"/>
              <w:spacing w:before="9"/>
              <w:rPr>
                <w:rFonts w:ascii="黑体"/>
                <w:sz w:val="17"/>
              </w:rPr>
            </w:pPr>
          </w:p>
          <w:p>
            <w:pPr>
              <w:pStyle w:val="10"/>
              <w:ind w:left="762"/>
              <w:rPr>
                <w:rFonts w:ascii="黑体" w:eastAsia="黑体"/>
                <w:b/>
              </w:rPr>
            </w:pPr>
            <w:r>
              <w:rPr>
                <w:rFonts w:hint="eastAsia" w:ascii="黑体" w:eastAsia="黑体"/>
                <w:b/>
              </w:rPr>
              <w:t>考试科目代码及名称</w:t>
            </w:r>
          </w:p>
        </w:tc>
        <w:tc>
          <w:tcPr>
            <w:tcW w:w="1087" w:type="dxa"/>
          </w:tcPr>
          <w:p>
            <w:pPr>
              <w:pStyle w:val="10"/>
              <w:spacing w:before="4"/>
              <w:rPr>
                <w:rFonts w:ascii="黑体"/>
                <w:sz w:val="17"/>
              </w:rPr>
            </w:pPr>
          </w:p>
          <w:p>
            <w:pPr>
              <w:pStyle w:val="10"/>
              <w:ind w:left="323"/>
              <w:rPr>
                <w:rFonts w:ascii="黑体" w:eastAsia="黑体"/>
                <w:b/>
              </w:rPr>
            </w:pPr>
            <w:r>
              <w:rPr>
                <w:rFonts w:hint="eastAsia" w:ascii="黑体" w:eastAsia="黑体"/>
                <w:b/>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4" w:hRule="atLeast"/>
        </w:trPr>
        <w:tc>
          <w:tcPr>
            <w:tcW w:w="2590" w:type="dxa"/>
            <w:tcBorders>
              <w:bottom w:val="nil"/>
            </w:tcBorders>
          </w:tcPr>
          <w:p>
            <w:pPr>
              <w:pStyle w:val="10"/>
              <w:spacing w:before="13"/>
              <w:ind w:left="108"/>
              <w:rPr>
                <w:rFonts w:ascii="黑体" w:eastAsia="黑体"/>
                <w:b/>
                <w:sz w:val="21"/>
              </w:rPr>
            </w:pPr>
            <w:r>
              <w:rPr>
                <w:rFonts w:hint="eastAsia" w:ascii="黑体" w:eastAsia="黑体"/>
                <w:b/>
                <w:sz w:val="21"/>
              </w:rPr>
              <w:t>020204</w:t>
            </w:r>
            <w:r>
              <w:rPr>
                <w:rFonts w:hint="eastAsia" w:ascii="黑体" w:eastAsia="黑体"/>
                <w:b/>
                <w:spacing w:val="-2"/>
                <w:sz w:val="21"/>
              </w:rPr>
              <w:t xml:space="preserve"> 金融学</w:t>
            </w:r>
          </w:p>
          <w:p>
            <w:pPr>
              <w:pStyle w:val="10"/>
              <w:numPr>
                <w:ilvl w:val="0"/>
                <w:numId w:val="1"/>
              </w:numPr>
              <w:tabs>
                <w:tab w:val="left" w:pos="423"/>
              </w:tabs>
              <w:spacing w:before="12"/>
              <w:rPr>
                <w:sz w:val="21"/>
              </w:rPr>
            </w:pPr>
            <w:r>
              <w:rPr>
                <w:w w:val="95"/>
                <w:sz w:val="21"/>
              </w:rPr>
              <w:t>金融学</w:t>
            </w:r>
          </w:p>
          <w:p>
            <w:pPr>
              <w:pStyle w:val="10"/>
              <w:numPr>
                <w:ilvl w:val="0"/>
                <w:numId w:val="1"/>
              </w:numPr>
              <w:tabs>
                <w:tab w:val="left" w:pos="423"/>
              </w:tabs>
              <w:spacing w:before="19"/>
              <w:rPr>
                <w:sz w:val="21"/>
              </w:rPr>
            </w:pPr>
            <w:r>
              <w:rPr>
                <w:sz w:val="21"/>
              </w:rPr>
              <w:t>保险学（含精算学）</w:t>
            </w:r>
          </w:p>
          <w:p>
            <w:pPr>
              <w:pStyle w:val="10"/>
              <w:numPr>
                <w:ilvl w:val="0"/>
                <w:numId w:val="1"/>
              </w:numPr>
              <w:tabs>
                <w:tab w:val="left" w:pos="423"/>
              </w:tabs>
              <w:spacing w:before="43"/>
              <w:rPr>
                <w:sz w:val="21"/>
              </w:rPr>
            </w:pPr>
            <w:r>
              <w:rPr>
                <w:sz w:val="21"/>
              </w:rPr>
              <w:t>金融工程学</w:t>
            </w:r>
          </w:p>
        </w:tc>
        <w:tc>
          <w:tcPr>
            <w:tcW w:w="1294" w:type="dxa"/>
            <w:tcBorders>
              <w:bottom w:val="nil"/>
            </w:tcBorders>
          </w:tcPr>
          <w:p>
            <w:pPr>
              <w:pStyle w:val="10"/>
              <w:spacing w:before="20"/>
              <w:ind w:left="331"/>
              <w:rPr>
                <w:sz w:val="21"/>
              </w:rPr>
            </w:pPr>
            <w:r>
              <w:rPr>
                <w:sz w:val="21"/>
              </w:rPr>
              <w:t>全日制</w:t>
            </w:r>
          </w:p>
          <w:p>
            <w:pPr>
              <w:pStyle w:val="10"/>
              <w:spacing w:before="43"/>
              <w:ind w:left="410"/>
              <w:rPr>
                <w:rFonts w:hint="default" w:eastAsiaTheme="minorEastAsia"/>
                <w:sz w:val="21"/>
                <w:lang w:val="en-US" w:eastAsia="zh-CN"/>
              </w:rPr>
            </w:pPr>
            <w:r>
              <w:rPr>
                <w:rFonts w:hint="eastAsia" w:ascii="Times New Roman" w:eastAsiaTheme="minorEastAsia"/>
                <w:sz w:val="21"/>
              </w:rPr>
              <w:t xml:space="preserve"> </w:t>
            </w:r>
            <w:r>
              <w:rPr>
                <w:rFonts w:hint="eastAsia" w:ascii="Times New Roman" w:eastAsiaTheme="minorEastAsia"/>
                <w:sz w:val="21"/>
                <w:lang w:val="en-US" w:eastAsia="zh-CN"/>
              </w:rPr>
              <w:t>24人</w:t>
            </w:r>
          </w:p>
        </w:tc>
        <w:tc>
          <w:tcPr>
            <w:tcW w:w="3509" w:type="dxa"/>
            <w:tcBorders>
              <w:bottom w:val="nil"/>
            </w:tcBorders>
          </w:tcPr>
          <w:p>
            <w:pPr>
              <w:pStyle w:val="10"/>
              <w:spacing w:before="13"/>
              <w:ind w:left="107"/>
              <w:rPr>
                <w:sz w:val="21"/>
              </w:rPr>
            </w:pPr>
            <w:r>
              <w:rPr>
                <w:sz w:val="21"/>
              </w:rPr>
              <w:t>①</w:t>
            </w:r>
            <w:r>
              <w:rPr>
                <w:rFonts w:ascii="Times New Roman" w:hAnsi="Times New Roman" w:eastAsia="Times New Roman"/>
                <w:sz w:val="21"/>
              </w:rPr>
              <w:t>101</w:t>
            </w:r>
            <w:r>
              <w:rPr>
                <w:sz w:val="21"/>
              </w:rPr>
              <w:t>思想政治理论</w:t>
            </w:r>
          </w:p>
          <w:p>
            <w:pPr>
              <w:pStyle w:val="10"/>
              <w:spacing w:before="12"/>
              <w:ind w:left="107"/>
              <w:rPr>
                <w:sz w:val="21"/>
              </w:rPr>
            </w:pPr>
            <w:r>
              <w:rPr>
                <w:sz w:val="21"/>
              </w:rPr>
              <w:t>②</w:t>
            </w:r>
            <w:r>
              <w:rPr>
                <w:rFonts w:ascii="Times New Roman" w:hAnsi="Times New Roman" w:eastAsia="Times New Roman"/>
                <w:sz w:val="21"/>
              </w:rPr>
              <w:t>201</w:t>
            </w:r>
            <w:r>
              <w:rPr>
                <w:sz w:val="21"/>
              </w:rPr>
              <w:t>英语一</w:t>
            </w:r>
          </w:p>
          <w:p>
            <w:pPr>
              <w:pStyle w:val="10"/>
              <w:spacing w:before="12"/>
              <w:ind w:left="107"/>
              <w:rPr>
                <w:sz w:val="21"/>
              </w:rPr>
            </w:pPr>
            <w:r>
              <w:rPr>
                <w:sz w:val="21"/>
              </w:rPr>
              <w:t>③</w:t>
            </w:r>
            <w:r>
              <w:rPr>
                <w:rFonts w:ascii="Times New Roman" w:hAnsi="Times New Roman" w:eastAsia="Times New Roman"/>
                <w:sz w:val="21"/>
              </w:rPr>
              <w:t>303</w:t>
            </w:r>
            <w:r>
              <w:rPr>
                <w:sz w:val="21"/>
              </w:rPr>
              <w:t>数学三</w:t>
            </w:r>
          </w:p>
          <w:p>
            <w:pPr>
              <w:pStyle w:val="10"/>
              <w:spacing w:before="9"/>
              <w:ind w:left="107"/>
              <w:rPr>
                <w:sz w:val="21"/>
              </w:rPr>
            </w:pPr>
            <w:r>
              <w:rPr>
                <w:sz w:val="21"/>
              </w:rPr>
              <w:t>④</w:t>
            </w:r>
            <w:r>
              <w:rPr>
                <w:rFonts w:ascii="Times New Roman" w:hAnsi="Times New Roman" w:eastAsia="Times New Roman"/>
                <w:sz w:val="21"/>
              </w:rPr>
              <w:t xml:space="preserve">846 </w:t>
            </w:r>
            <w:r>
              <w:rPr>
                <w:sz w:val="21"/>
              </w:rPr>
              <w:t>经济学基础（含微观经济学、</w:t>
            </w:r>
          </w:p>
          <w:p>
            <w:pPr>
              <w:pStyle w:val="10"/>
              <w:spacing w:before="12" w:line="250" w:lineRule="exact"/>
              <w:ind w:left="107"/>
              <w:rPr>
                <w:sz w:val="21"/>
              </w:rPr>
            </w:pPr>
            <w:r>
              <w:rPr>
                <w:sz w:val="21"/>
              </w:rPr>
              <w:t>宏观经济学、计量经济学）</w:t>
            </w:r>
          </w:p>
        </w:tc>
        <w:tc>
          <w:tcPr>
            <w:tcW w:w="1087" w:type="dxa"/>
            <w:vMerge w:val="restart"/>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line="249" w:lineRule="exact"/>
              <w:ind w:left="107"/>
              <w:rPr>
                <w:b/>
                <w:sz w:val="21"/>
              </w:rPr>
            </w:pPr>
            <w:r>
              <w:rPr>
                <w:b/>
                <w:sz w:val="21"/>
              </w:rPr>
              <w:t>复试专业课</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6"/>
              <w:ind w:left="107"/>
              <w:rPr>
                <w:sz w:val="21"/>
              </w:rPr>
            </w:pPr>
            <w:r>
              <w:rPr>
                <w:rFonts w:ascii="Times New Roman" w:eastAsia="Times New Roman"/>
                <w:sz w:val="21"/>
              </w:rPr>
              <w:t xml:space="preserve">F1801 </w:t>
            </w:r>
            <w:r>
              <w:rPr>
                <w:sz w:val="21"/>
              </w:rPr>
              <w:t>金融学综合（含货币金融学、</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8" w:line="263" w:lineRule="exact"/>
              <w:ind w:left="107"/>
              <w:rPr>
                <w:sz w:val="21"/>
              </w:rPr>
            </w:pPr>
            <w:r>
              <w:rPr>
                <w:sz w:val="21"/>
              </w:rPr>
              <w:t>国际金融学、商业银行管理学、金融</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19"/>
              <w:ind w:left="107"/>
              <w:rPr>
                <w:sz w:val="21"/>
              </w:rPr>
            </w:pPr>
            <w:r>
              <w:rPr>
                <w:w w:val="99"/>
                <w:sz w:val="21"/>
              </w:rPr>
              <w:t>市场学</w:t>
            </w:r>
            <w:r>
              <w:rPr>
                <w:spacing w:val="-106"/>
                <w:w w:val="99"/>
                <w:sz w:val="21"/>
              </w:rPr>
              <w:t>）</w:t>
            </w:r>
            <w:r>
              <w:rPr>
                <w:spacing w:val="2"/>
                <w:w w:val="99"/>
                <w:sz w:val="21"/>
              </w:rPr>
              <w:t>（</w:t>
            </w:r>
            <w:r>
              <w:rPr>
                <w:rFonts w:ascii="Times New Roman" w:eastAsia="Times New Roman"/>
                <w:spacing w:val="1"/>
                <w:w w:val="99"/>
                <w:sz w:val="21"/>
              </w:rPr>
              <w:t>0</w:t>
            </w:r>
            <w:r>
              <w:rPr>
                <w:rFonts w:ascii="Times New Roman" w:eastAsia="Times New Roman"/>
                <w:w w:val="99"/>
                <w:sz w:val="21"/>
              </w:rPr>
              <w:t>1</w:t>
            </w:r>
            <w:r>
              <w:rPr>
                <w:spacing w:val="-1"/>
                <w:w w:val="99"/>
                <w:sz w:val="21"/>
              </w:rPr>
              <w:t>方向选</w:t>
            </w:r>
            <w:r>
              <w:rPr>
                <w:spacing w:val="-104"/>
                <w:w w:val="99"/>
                <w:sz w:val="21"/>
              </w:rPr>
              <w:t>）</w:t>
            </w:r>
            <w:r>
              <w:rPr>
                <w:w w:val="99"/>
                <w:sz w:val="21"/>
              </w:rPr>
              <w:t>；</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11"/>
              <w:ind w:left="107"/>
              <w:rPr>
                <w:sz w:val="21"/>
              </w:rPr>
            </w:pPr>
            <w:r>
              <w:rPr>
                <w:rFonts w:ascii="Times New Roman" w:eastAsia="Times New Roman"/>
                <w:sz w:val="21"/>
              </w:rPr>
              <w:t xml:space="preserve">F1802 </w:t>
            </w:r>
            <w:r>
              <w:rPr>
                <w:sz w:val="21"/>
              </w:rPr>
              <w:t>保险学综合（含保险学原理、</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11"/>
              <w:ind w:left="107"/>
              <w:rPr>
                <w:rFonts w:ascii="Times New Roman" w:eastAsia="Times New Roman"/>
                <w:sz w:val="21"/>
              </w:rPr>
            </w:pPr>
            <w:r>
              <w:rPr>
                <w:spacing w:val="-11"/>
                <w:w w:val="99"/>
                <w:sz w:val="21"/>
              </w:rPr>
              <w:t>人身保险、财产保险、利息理论</w:t>
            </w:r>
            <w:r>
              <w:rPr>
                <w:spacing w:val="-161"/>
                <w:w w:val="99"/>
                <w:sz w:val="21"/>
              </w:rPr>
              <w:t>）</w:t>
            </w:r>
            <w:r>
              <w:rPr>
                <w:spacing w:val="-1"/>
                <w:w w:val="99"/>
                <w:sz w:val="21"/>
              </w:rPr>
              <w:t>（</w:t>
            </w:r>
            <w:r>
              <w:rPr>
                <w:rFonts w:ascii="Times New Roman" w:eastAsia="Times New Roman"/>
                <w:spacing w:val="1"/>
                <w:w w:val="99"/>
                <w:sz w:val="21"/>
              </w:rPr>
              <w:t>0</w:t>
            </w:r>
            <w:r>
              <w:rPr>
                <w:rFonts w:ascii="Times New Roman" w:eastAsia="Times New Roman"/>
                <w:w w:val="99"/>
                <w:sz w:val="21"/>
              </w:rPr>
              <w:t>2</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8" w:line="263" w:lineRule="exact"/>
              <w:ind w:left="107"/>
              <w:rPr>
                <w:sz w:val="21"/>
              </w:rPr>
            </w:pPr>
            <w:r>
              <w:rPr>
                <w:w w:val="99"/>
                <w:sz w:val="21"/>
              </w:rPr>
              <w:t>方向选</w:t>
            </w:r>
            <w:r>
              <w:rPr>
                <w:spacing w:val="-106"/>
                <w:w w:val="99"/>
                <w:sz w:val="21"/>
              </w:rPr>
              <w:t>）</w:t>
            </w:r>
            <w:r>
              <w:rPr>
                <w:w w:val="99"/>
                <w:sz w:val="21"/>
              </w:rPr>
              <w:t>；</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19"/>
              <w:ind w:left="107"/>
              <w:rPr>
                <w:sz w:val="21"/>
              </w:rPr>
            </w:pPr>
            <w:r>
              <w:rPr>
                <w:rFonts w:ascii="Times New Roman" w:eastAsia="Times New Roman"/>
                <w:sz w:val="21"/>
              </w:rPr>
              <w:t xml:space="preserve">F1803 </w:t>
            </w:r>
            <w:r>
              <w:rPr>
                <w:sz w:val="21"/>
              </w:rPr>
              <w:t>数理金融学综合（含金融工程</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11"/>
              <w:ind w:left="107"/>
              <w:rPr>
                <w:sz w:val="21"/>
              </w:rPr>
            </w:pPr>
            <w:r>
              <w:rPr>
                <w:spacing w:val="-1"/>
                <w:w w:val="99"/>
                <w:sz w:val="21"/>
              </w:rPr>
              <w:t>学、中级计量经济学</w:t>
            </w:r>
            <w:r>
              <w:rPr>
                <w:spacing w:val="-106"/>
                <w:w w:val="99"/>
                <w:sz w:val="21"/>
              </w:rPr>
              <w:t>）</w:t>
            </w:r>
            <w:r>
              <w:rPr>
                <w:spacing w:val="2"/>
                <w:w w:val="99"/>
                <w:sz w:val="21"/>
              </w:rPr>
              <w:t>（</w:t>
            </w:r>
            <w:r>
              <w:rPr>
                <w:rFonts w:ascii="Times New Roman" w:eastAsia="Times New Roman"/>
                <w:spacing w:val="1"/>
                <w:w w:val="99"/>
                <w:sz w:val="21"/>
              </w:rPr>
              <w:t>0</w:t>
            </w:r>
            <w:r>
              <w:rPr>
                <w:rFonts w:ascii="Times New Roman" w:eastAsia="Times New Roman"/>
                <w:w w:val="99"/>
                <w:sz w:val="21"/>
              </w:rPr>
              <w:t>3</w:t>
            </w:r>
            <w:r>
              <w:rPr>
                <w:spacing w:val="-1"/>
                <w:w w:val="99"/>
                <w:sz w:val="21"/>
              </w:rPr>
              <w:t>方向选</w:t>
            </w:r>
            <w:r>
              <w:rPr>
                <w:w w:val="99"/>
                <w:sz w:val="21"/>
              </w:rPr>
              <w:t>）</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5" w:hRule="atLeast"/>
        </w:trPr>
        <w:tc>
          <w:tcPr>
            <w:tcW w:w="2590" w:type="dxa"/>
            <w:tcBorders>
              <w:top w:val="nil"/>
              <w:bottom w:val="nil"/>
            </w:tcBorders>
          </w:tcPr>
          <w:p>
            <w:pPr>
              <w:pStyle w:val="10"/>
              <w:spacing w:before="146"/>
              <w:ind w:left="108"/>
              <w:rPr>
                <w:rFonts w:ascii="黑体" w:eastAsia="黑体"/>
                <w:b/>
                <w:sz w:val="21"/>
              </w:rPr>
            </w:pPr>
            <w:r>
              <w:rPr>
                <w:rFonts w:hint="eastAsia" w:ascii="黑体" w:eastAsia="黑体"/>
                <w:b/>
                <w:sz w:val="21"/>
              </w:rPr>
              <w:t>020209 数量经济学</w:t>
            </w:r>
          </w:p>
          <w:p>
            <w:pPr>
              <w:pStyle w:val="10"/>
              <w:spacing w:before="11"/>
              <w:ind w:left="108"/>
              <w:rPr>
                <w:sz w:val="21"/>
              </w:rPr>
            </w:pPr>
            <w:r>
              <w:rPr>
                <w:rFonts w:ascii="Times New Roman" w:eastAsia="Times New Roman"/>
                <w:sz w:val="21"/>
              </w:rPr>
              <w:t>01</w:t>
            </w:r>
            <w:r>
              <w:rPr>
                <w:sz w:val="21"/>
              </w:rPr>
              <w:t>数量经济学</w:t>
            </w:r>
          </w:p>
        </w:tc>
        <w:tc>
          <w:tcPr>
            <w:tcW w:w="1294" w:type="dxa"/>
            <w:tcBorders>
              <w:top w:val="nil"/>
              <w:bottom w:val="nil"/>
            </w:tcBorders>
          </w:tcPr>
          <w:p>
            <w:pPr>
              <w:pStyle w:val="10"/>
              <w:spacing w:before="153"/>
              <w:ind w:left="204" w:right="197"/>
              <w:jc w:val="center"/>
              <w:rPr>
                <w:sz w:val="21"/>
              </w:rPr>
            </w:pPr>
            <w:r>
              <w:rPr>
                <w:sz w:val="21"/>
              </w:rPr>
              <w:t>全日制</w:t>
            </w:r>
          </w:p>
          <w:p>
            <w:pPr>
              <w:pStyle w:val="10"/>
              <w:spacing w:before="43"/>
              <w:ind w:left="204" w:right="197"/>
              <w:jc w:val="center"/>
              <w:rPr>
                <w:rFonts w:hint="eastAsia" w:eastAsiaTheme="minorEastAsia"/>
                <w:sz w:val="21"/>
                <w:lang w:val="en-US" w:eastAsia="zh-CN"/>
              </w:rPr>
            </w:pPr>
            <w:r>
              <w:rPr>
                <w:rFonts w:hint="eastAsia" w:ascii="Times New Roman" w:eastAsiaTheme="minorEastAsia"/>
                <w:sz w:val="21"/>
              </w:rPr>
              <w:t xml:space="preserve"> </w:t>
            </w:r>
            <w:r>
              <w:rPr>
                <w:rFonts w:hint="eastAsia" w:ascii="Times New Roman" w:eastAsiaTheme="minorEastAsia"/>
                <w:sz w:val="21"/>
                <w:lang w:val="en-US" w:eastAsia="zh-CN"/>
              </w:rPr>
              <w:t>1人</w:t>
            </w:r>
          </w:p>
        </w:tc>
        <w:tc>
          <w:tcPr>
            <w:tcW w:w="3509" w:type="dxa"/>
            <w:tcBorders>
              <w:top w:val="nil"/>
              <w:bottom w:val="nil"/>
            </w:tcBorders>
          </w:tcPr>
          <w:p>
            <w:pPr>
              <w:pStyle w:val="10"/>
              <w:spacing w:before="146"/>
              <w:ind w:left="107"/>
              <w:rPr>
                <w:sz w:val="21"/>
              </w:rPr>
            </w:pPr>
            <w:r>
              <w:rPr>
                <w:sz w:val="21"/>
              </w:rPr>
              <w:t>①</w:t>
            </w:r>
            <w:r>
              <w:rPr>
                <w:rFonts w:ascii="Times New Roman" w:hAnsi="Times New Roman" w:eastAsia="Times New Roman"/>
                <w:sz w:val="21"/>
              </w:rPr>
              <w:t>101</w:t>
            </w:r>
            <w:r>
              <w:rPr>
                <w:sz w:val="21"/>
              </w:rPr>
              <w:t>思想政治理论</w:t>
            </w:r>
          </w:p>
          <w:p>
            <w:pPr>
              <w:pStyle w:val="10"/>
              <w:spacing w:before="11"/>
              <w:ind w:left="107"/>
              <w:rPr>
                <w:sz w:val="21"/>
              </w:rPr>
            </w:pPr>
            <w:r>
              <w:rPr>
                <w:sz w:val="21"/>
              </w:rPr>
              <w:t>②</w:t>
            </w:r>
            <w:r>
              <w:rPr>
                <w:rFonts w:ascii="Times New Roman" w:hAnsi="Times New Roman" w:eastAsia="Times New Roman"/>
                <w:sz w:val="21"/>
              </w:rPr>
              <w:t>201</w:t>
            </w:r>
            <w:r>
              <w:rPr>
                <w:sz w:val="21"/>
              </w:rPr>
              <w:t>英语一</w:t>
            </w:r>
          </w:p>
          <w:p>
            <w:pPr>
              <w:pStyle w:val="10"/>
              <w:spacing w:before="10"/>
              <w:ind w:left="107"/>
              <w:rPr>
                <w:sz w:val="21"/>
              </w:rPr>
            </w:pPr>
            <w:r>
              <w:rPr>
                <w:sz w:val="21"/>
              </w:rPr>
              <w:t>③</w:t>
            </w:r>
            <w:r>
              <w:rPr>
                <w:rFonts w:ascii="Times New Roman" w:hAnsi="Times New Roman" w:eastAsia="Times New Roman"/>
                <w:sz w:val="21"/>
              </w:rPr>
              <w:t>303</w:t>
            </w:r>
            <w:r>
              <w:rPr>
                <w:sz w:val="21"/>
              </w:rPr>
              <w:t>数学三</w:t>
            </w:r>
          </w:p>
          <w:p>
            <w:pPr>
              <w:pStyle w:val="10"/>
              <w:spacing w:line="280" w:lineRule="atLeast"/>
              <w:ind w:left="107" w:right="29"/>
              <w:rPr>
                <w:sz w:val="21"/>
              </w:rPr>
            </w:pPr>
            <w:r>
              <w:rPr>
                <w:sz w:val="21"/>
              </w:rPr>
              <w:t>④</w:t>
            </w:r>
            <w:r>
              <w:rPr>
                <w:rFonts w:ascii="Times New Roman" w:hAnsi="Times New Roman" w:eastAsia="Times New Roman"/>
                <w:sz w:val="21"/>
              </w:rPr>
              <w:t xml:space="preserve">846 </w:t>
            </w:r>
            <w:r>
              <w:rPr>
                <w:sz w:val="21"/>
              </w:rPr>
              <w:t>经济学基础（含微观经济学、宏观经济学、计量经济学）</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2590" w:type="dxa"/>
            <w:tcBorders>
              <w:top w:val="nil"/>
              <w:bottom w:val="nil"/>
            </w:tcBorders>
          </w:tcPr>
          <w:p>
            <w:pPr>
              <w:pStyle w:val="10"/>
              <w:rPr>
                <w:rFonts w:ascii="Times New Roman"/>
                <w:sz w:val="18"/>
              </w:rPr>
            </w:pPr>
          </w:p>
        </w:tc>
        <w:tc>
          <w:tcPr>
            <w:tcW w:w="1294" w:type="dxa"/>
            <w:tcBorders>
              <w:top w:val="nil"/>
              <w:bottom w:val="nil"/>
            </w:tcBorders>
          </w:tcPr>
          <w:p>
            <w:pPr>
              <w:pStyle w:val="10"/>
              <w:rPr>
                <w:rFonts w:ascii="Times New Roman"/>
                <w:sz w:val="18"/>
              </w:rPr>
            </w:pPr>
          </w:p>
        </w:tc>
        <w:tc>
          <w:tcPr>
            <w:tcW w:w="3509" w:type="dxa"/>
            <w:tcBorders>
              <w:top w:val="nil"/>
              <w:bottom w:val="nil"/>
            </w:tcBorders>
          </w:tcPr>
          <w:p>
            <w:pPr>
              <w:pStyle w:val="10"/>
              <w:spacing w:line="246" w:lineRule="exact"/>
              <w:ind w:left="107"/>
              <w:rPr>
                <w:b/>
                <w:sz w:val="21"/>
              </w:rPr>
            </w:pPr>
            <w:r>
              <w:rPr>
                <w:b/>
                <w:sz w:val="21"/>
              </w:rPr>
              <w:t>复试专业课</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4" w:line="249" w:lineRule="auto"/>
              <w:ind w:left="107" w:right="44"/>
              <w:rPr>
                <w:sz w:val="21"/>
              </w:rPr>
            </w:pPr>
            <w:r>
              <w:rPr>
                <w:rFonts w:ascii="Times New Roman" w:eastAsia="Times New Roman"/>
                <w:sz w:val="21"/>
              </w:rPr>
              <w:t xml:space="preserve">F1803 </w:t>
            </w:r>
            <w:r>
              <w:rPr>
                <w:sz w:val="21"/>
              </w:rPr>
              <w:t>数理金融学综合（含金融工程学、中级计量经济学）</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2590" w:type="dxa"/>
            <w:tcBorders>
              <w:top w:val="nil"/>
              <w:bottom w:val="nil"/>
            </w:tcBorders>
          </w:tcPr>
          <w:p>
            <w:pPr>
              <w:pStyle w:val="10"/>
              <w:spacing w:before="116"/>
              <w:ind w:left="108"/>
              <w:rPr>
                <w:rFonts w:ascii="黑体" w:eastAsia="黑体"/>
                <w:b/>
                <w:sz w:val="21"/>
              </w:rPr>
            </w:pPr>
            <w:r>
              <w:rPr>
                <w:rFonts w:hint="eastAsia" w:ascii="黑体" w:eastAsia="黑体"/>
                <w:b/>
                <w:sz w:val="21"/>
              </w:rPr>
              <w:t>027000 统计学</w:t>
            </w:r>
          </w:p>
          <w:p>
            <w:pPr>
              <w:pStyle w:val="10"/>
              <w:spacing w:before="19"/>
              <w:ind w:left="108"/>
              <w:rPr>
                <w:sz w:val="21"/>
              </w:rPr>
            </w:pPr>
            <w:r>
              <w:rPr>
                <w:rFonts w:ascii="Times New Roman" w:eastAsia="Times New Roman"/>
                <w:sz w:val="21"/>
              </w:rPr>
              <w:t>01</w:t>
            </w:r>
            <w:r>
              <w:rPr>
                <w:sz w:val="21"/>
              </w:rPr>
              <w:t>统计学</w:t>
            </w:r>
          </w:p>
        </w:tc>
        <w:tc>
          <w:tcPr>
            <w:tcW w:w="1294" w:type="dxa"/>
            <w:tcBorders>
              <w:top w:val="nil"/>
              <w:bottom w:val="nil"/>
            </w:tcBorders>
          </w:tcPr>
          <w:p>
            <w:pPr>
              <w:pStyle w:val="10"/>
              <w:spacing w:before="124"/>
              <w:ind w:left="204" w:right="197"/>
              <w:jc w:val="center"/>
              <w:rPr>
                <w:sz w:val="21"/>
              </w:rPr>
            </w:pPr>
            <w:r>
              <w:rPr>
                <w:sz w:val="21"/>
              </w:rPr>
              <w:t>全日制</w:t>
            </w:r>
          </w:p>
          <w:p>
            <w:pPr>
              <w:pStyle w:val="10"/>
              <w:spacing w:before="42"/>
              <w:ind w:left="204" w:right="197"/>
              <w:jc w:val="center"/>
              <w:rPr>
                <w:rFonts w:eastAsiaTheme="minorEastAsia"/>
                <w:sz w:val="21"/>
              </w:rPr>
            </w:pPr>
            <w:r>
              <w:rPr>
                <w:rFonts w:hint="eastAsia" w:ascii="Times New Roman" w:eastAsiaTheme="minorEastAsia"/>
                <w:sz w:val="21"/>
                <w:lang w:val="en-US" w:eastAsia="zh-CN"/>
              </w:rPr>
              <w:t>8人</w:t>
            </w:r>
            <w:r>
              <w:rPr>
                <w:rFonts w:hint="eastAsia" w:ascii="Times New Roman" w:eastAsiaTheme="minorEastAsia"/>
                <w:sz w:val="21"/>
              </w:rPr>
              <w:t xml:space="preserve"> </w:t>
            </w:r>
          </w:p>
        </w:tc>
        <w:tc>
          <w:tcPr>
            <w:tcW w:w="3509" w:type="dxa"/>
            <w:tcBorders>
              <w:top w:val="nil"/>
              <w:bottom w:val="nil"/>
            </w:tcBorders>
          </w:tcPr>
          <w:p>
            <w:pPr>
              <w:pStyle w:val="10"/>
              <w:spacing w:before="11"/>
              <w:ind w:left="107"/>
              <w:rPr>
                <w:sz w:val="21"/>
              </w:rPr>
            </w:pPr>
            <w:r>
              <w:rPr>
                <w:sz w:val="21"/>
              </w:rPr>
              <w:t>①101 思想政治理论</w:t>
            </w:r>
          </w:p>
          <w:p>
            <w:pPr>
              <w:pStyle w:val="10"/>
              <w:spacing w:before="11"/>
              <w:ind w:left="107"/>
              <w:rPr>
                <w:sz w:val="21"/>
              </w:rPr>
            </w:pPr>
            <w:r>
              <w:rPr>
                <w:sz w:val="21"/>
              </w:rPr>
              <w:t>②201 英语一</w:t>
            </w:r>
          </w:p>
          <w:p>
            <w:pPr>
              <w:pStyle w:val="10"/>
              <w:spacing w:before="11"/>
              <w:ind w:left="107"/>
              <w:rPr>
                <w:sz w:val="21"/>
              </w:rPr>
            </w:pPr>
            <w:r>
              <w:rPr>
                <w:sz w:val="21"/>
              </w:rPr>
              <w:t>③303 数学三</w:t>
            </w:r>
          </w:p>
          <w:p>
            <w:pPr>
              <w:pStyle w:val="10"/>
              <w:spacing w:before="11"/>
              <w:ind w:left="107"/>
              <w:rPr>
                <w:sz w:val="21"/>
              </w:rPr>
            </w:pPr>
            <w:r>
              <w:rPr>
                <w:sz w:val="21"/>
              </w:rPr>
              <w:t>④850 统计学基础</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4" w:line="249" w:lineRule="auto"/>
              <w:ind w:left="107" w:right="44"/>
              <w:rPr>
                <w:rFonts w:ascii="Times New Roman" w:eastAsia="Times New Roman"/>
                <w:sz w:val="21"/>
              </w:rPr>
            </w:pPr>
            <w:r>
              <w:rPr>
                <w:b/>
                <w:sz w:val="21"/>
              </w:rPr>
              <w:t>复试专业课</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4" w:line="249" w:lineRule="auto"/>
              <w:ind w:left="107" w:right="44"/>
              <w:rPr>
                <w:rFonts w:ascii="Times New Roman" w:eastAsia="Times New Roman"/>
                <w:sz w:val="21"/>
              </w:rPr>
            </w:pPr>
            <w:r>
              <w:rPr>
                <w:rFonts w:ascii="Times New Roman" w:eastAsia="Times New Roman"/>
                <w:sz w:val="21"/>
              </w:rPr>
              <w:t>F1804 统计专业基础（含多元统计分</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4" w:line="249" w:lineRule="auto"/>
              <w:ind w:left="107" w:right="44"/>
              <w:rPr>
                <w:rFonts w:ascii="Times New Roman" w:eastAsia="Times New Roman"/>
                <w:sz w:val="21"/>
              </w:rPr>
            </w:pPr>
            <w:r>
              <w:rPr>
                <w:rFonts w:ascii="Times New Roman" w:eastAsia="Times New Roman"/>
                <w:sz w:val="21"/>
              </w:rPr>
              <w:t>析、时间序列分析）</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2590" w:type="dxa"/>
            <w:tcBorders>
              <w:top w:val="nil"/>
              <w:bottom w:val="nil"/>
            </w:tcBorders>
          </w:tcPr>
          <w:p>
            <w:pPr>
              <w:pStyle w:val="10"/>
              <w:spacing w:before="125"/>
              <w:ind w:left="108"/>
              <w:rPr>
                <w:rFonts w:ascii="黑体" w:eastAsia="黑体"/>
                <w:b/>
                <w:sz w:val="21"/>
              </w:rPr>
            </w:pPr>
            <w:r>
              <w:rPr>
                <w:rFonts w:hint="eastAsia" w:ascii="黑体" w:eastAsia="黑体"/>
                <w:b/>
                <w:sz w:val="21"/>
              </w:rPr>
              <w:t>025100 金融</w:t>
            </w:r>
          </w:p>
        </w:tc>
        <w:tc>
          <w:tcPr>
            <w:tcW w:w="1294" w:type="dxa"/>
            <w:tcBorders>
              <w:top w:val="nil"/>
              <w:bottom w:val="nil"/>
            </w:tcBorders>
          </w:tcPr>
          <w:p>
            <w:pPr>
              <w:pStyle w:val="10"/>
              <w:spacing w:before="125"/>
              <w:ind w:left="204" w:right="197"/>
              <w:jc w:val="center"/>
              <w:rPr>
                <w:sz w:val="21"/>
              </w:rPr>
            </w:pPr>
            <w:r>
              <w:rPr>
                <w:sz w:val="21"/>
              </w:rPr>
              <w:t>全日制</w:t>
            </w:r>
          </w:p>
        </w:tc>
        <w:tc>
          <w:tcPr>
            <w:tcW w:w="3509" w:type="dxa"/>
            <w:tcBorders>
              <w:top w:val="nil"/>
              <w:bottom w:val="nil"/>
            </w:tcBorders>
          </w:tcPr>
          <w:p>
            <w:pPr>
              <w:pStyle w:val="10"/>
              <w:spacing w:before="125"/>
              <w:ind w:left="107"/>
              <w:rPr>
                <w:sz w:val="21"/>
              </w:rPr>
            </w:pPr>
            <w:r>
              <w:rPr>
                <w:sz w:val="21"/>
              </w:rPr>
              <w:t>①</w:t>
            </w:r>
            <w:r>
              <w:rPr>
                <w:rFonts w:ascii="Times New Roman" w:hAnsi="Times New Roman" w:eastAsia="Times New Roman"/>
                <w:sz w:val="21"/>
              </w:rPr>
              <w:t>101</w:t>
            </w:r>
            <w:r>
              <w:rPr>
                <w:sz w:val="21"/>
              </w:rPr>
              <w:t>思想政治理论</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2590" w:type="dxa"/>
            <w:tcBorders>
              <w:top w:val="nil"/>
              <w:bottom w:val="nil"/>
            </w:tcBorders>
          </w:tcPr>
          <w:p>
            <w:pPr>
              <w:pStyle w:val="10"/>
              <w:spacing w:before="11"/>
              <w:ind w:left="108"/>
              <w:rPr>
                <w:sz w:val="21"/>
              </w:rPr>
            </w:pPr>
            <w:r>
              <w:rPr>
                <w:rFonts w:ascii="Times New Roman" w:eastAsia="Times New Roman"/>
                <w:sz w:val="21"/>
              </w:rPr>
              <w:t>01</w:t>
            </w:r>
            <w:r>
              <w:rPr>
                <w:sz w:val="21"/>
              </w:rPr>
              <w:t>金融硕士</w:t>
            </w:r>
          </w:p>
        </w:tc>
        <w:tc>
          <w:tcPr>
            <w:tcW w:w="1294" w:type="dxa"/>
            <w:tcBorders>
              <w:top w:val="nil"/>
              <w:bottom w:val="nil"/>
            </w:tcBorders>
          </w:tcPr>
          <w:p>
            <w:pPr>
              <w:pStyle w:val="10"/>
              <w:spacing w:before="11"/>
              <w:ind w:left="204" w:right="197"/>
              <w:jc w:val="center"/>
              <w:rPr>
                <w:sz w:val="21"/>
              </w:rPr>
            </w:pPr>
            <w:r>
              <w:rPr>
                <w:rFonts w:hint="eastAsia"/>
                <w:sz w:val="21"/>
                <w:lang w:val="en-US" w:eastAsia="zh-CN"/>
              </w:rPr>
              <w:t>61人</w:t>
            </w:r>
            <w:r>
              <w:rPr>
                <w:rFonts w:hint="eastAsia"/>
                <w:sz w:val="21"/>
              </w:rPr>
              <w:t xml:space="preserve"> </w:t>
            </w:r>
          </w:p>
        </w:tc>
        <w:tc>
          <w:tcPr>
            <w:tcW w:w="3509" w:type="dxa"/>
            <w:tcBorders>
              <w:top w:val="nil"/>
              <w:bottom w:val="nil"/>
            </w:tcBorders>
          </w:tcPr>
          <w:p>
            <w:pPr>
              <w:pStyle w:val="10"/>
              <w:spacing w:before="11"/>
              <w:ind w:left="107"/>
              <w:rPr>
                <w:sz w:val="21"/>
              </w:rPr>
            </w:pPr>
            <w:r>
              <w:rPr>
                <w:sz w:val="21"/>
              </w:rPr>
              <w:t>②</w:t>
            </w:r>
            <w:r>
              <w:rPr>
                <w:rFonts w:ascii="Times New Roman" w:hAnsi="Times New Roman" w:eastAsia="Times New Roman"/>
                <w:sz w:val="21"/>
              </w:rPr>
              <w:t>204</w:t>
            </w:r>
            <w:r>
              <w:rPr>
                <w:sz w:val="21"/>
              </w:rPr>
              <w:t>英语二</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spacing w:before="11"/>
              <w:ind w:right="200"/>
              <w:jc w:val="both"/>
              <w:rPr>
                <w:sz w:val="21"/>
              </w:rPr>
            </w:pPr>
          </w:p>
        </w:tc>
        <w:tc>
          <w:tcPr>
            <w:tcW w:w="3509" w:type="dxa"/>
            <w:tcBorders>
              <w:top w:val="nil"/>
              <w:bottom w:val="nil"/>
            </w:tcBorders>
          </w:tcPr>
          <w:p>
            <w:pPr>
              <w:pStyle w:val="10"/>
              <w:spacing w:before="11"/>
              <w:ind w:left="107"/>
              <w:rPr>
                <w:sz w:val="21"/>
              </w:rPr>
            </w:pPr>
            <w:r>
              <w:rPr>
                <w:sz w:val="21"/>
              </w:rPr>
              <w:t>③</w:t>
            </w:r>
            <w:r>
              <w:rPr>
                <w:rFonts w:ascii="Times New Roman" w:hAnsi="Times New Roman" w:eastAsia="Times New Roman"/>
                <w:sz w:val="21"/>
              </w:rPr>
              <w:t xml:space="preserve">396 </w:t>
            </w:r>
            <w:r>
              <w:rPr>
                <w:sz w:val="21"/>
              </w:rPr>
              <w:t>经济类联考综合能力</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spacing w:before="11"/>
              <w:ind w:left="204" w:right="197"/>
              <w:jc w:val="center"/>
              <w:rPr>
                <w:rFonts w:eastAsiaTheme="minorEastAsia"/>
                <w:sz w:val="21"/>
              </w:rPr>
            </w:pPr>
            <w:r>
              <w:rPr>
                <w:rFonts w:hint="eastAsia" w:ascii="Times New Roman" w:eastAsiaTheme="minorEastAsia"/>
                <w:sz w:val="21"/>
              </w:rPr>
              <w:t xml:space="preserve"> </w:t>
            </w:r>
          </w:p>
        </w:tc>
        <w:tc>
          <w:tcPr>
            <w:tcW w:w="3509" w:type="dxa"/>
            <w:tcBorders>
              <w:top w:val="nil"/>
              <w:bottom w:val="nil"/>
            </w:tcBorders>
          </w:tcPr>
          <w:p>
            <w:pPr>
              <w:pStyle w:val="10"/>
              <w:spacing w:before="11"/>
              <w:ind w:left="107"/>
              <w:rPr>
                <w:sz w:val="21"/>
              </w:rPr>
            </w:pPr>
            <w:r>
              <w:rPr>
                <w:sz w:val="21"/>
              </w:rPr>
              <w:t>④</w:t>
            </w:r>
            <w:r>
              <w:rPr>
                <w:rFonts w:ascii="Times New Roman" w:hAnsi="Times New Roman" w:eastAsia="Times New Roman"/>
                <w:sz w:val="21"/>
              </w:rPr>
              <w:t xml:space="preserve">431 </w:t>
            </w:r>
            <w:r>
              <w:rPr>
                <w:sz w:val="21"/>
              </w:rPr>
              <w:t>金融学综合</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8" w:line="263" w:lineRule="exact"/>
              <w:ind w:left="107"/>
              <w:rPr>
                <w:b/>
                <w:sz w:val="21"/>
              </w:rPr>
            </w:pPr>
            <w:r>
              <w:rPr>
                <w:b/>
                <w:sz w:val="21"/>
              </w:rPr>
              <w:t>复试专业课</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19"/>
              <w:ind w:left="107"/>
              <w:rPr>
                <w:sz w:val="21"/>
              </w:rPr>
            </w:pPr>
            <w:r>
              <w:rPr>
                <w:rFonts w:ascii="Times New Roman" w:eastAsia="Times New Roman"/>
                <w:sz w:val="21"/>
              </w:rPr>
              <w:t xml:space="preserve">F1805 </w:t>
            </w:r>
            <w:r>
              <w:rPr>
                <w:sz w:val="21"/>
              </w:rPr>
              <w:t>金融专业基础（含宏观经济</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2590" w:type="dxa"/>
            <w:tcBorders>
              <w:top w:val="nil"/>
            </w:tcBorders>
          </w:tcPr>
          <w:p>
            <w:pPr>
              <w:pStyle w:val="10"/>
              <w:rPr>
                <w:rFonts w:ascii="Times New Roman"/>
                <w:sz w:val="20"/>
              </w:rPr>
            </w:pPr>
          </w:p>
        </w:tc>
        <w:tc>
          <w:tcPr>
            <w:tcW w:w="1294" w:type="dxa"/>
            <w:tcBorders>
              <w:top w:val="nil"/>
            </w:tcBorders>
          </w:tcPr>
          <w:p>
            <w:pPr>
              <w:pStyle w:val="10"/>
              <w:rPr>
                <w:rFonts w:ascii="Times New Roman"/>
                <w:sz w:val="20"/>
              </w:rPr>
            </w:pPr>
          </w:p>
        </w:tc>
        <w:tc>
          <w:tcPr>
            <w:tcW w:w="3509" w:type="dxa"/>
            <w:tcBorders>
              <w:top w:val="nil"/>
            </w:tcBorders>
          </w:tcPr>
          <w:p>
            <w:pPr>
              <w:pStyle w:val="10"/>
              <w:spacing w:before="8"/>
              <w:ind w:left="107"/>
              <w:rPr>
                <w:sz w:val="21"/>
              </w:rPr>
            </w:pPr>
            <w:r>
              <w:rPr>
                <w:sz w:val="21"/>
              </w:rPr>
              <w:t>学、微观经济学、计量经济学）</w:t>
            </w:r>
          </w:p>
        </w:tc>
        <w:tc>
          <w:tcPr>
            <w:tcW w:w="1087" w:type="dxa"/>
            <w:vMerge w:val="continue"/>
            <w:tcBorders>
              <w:top w:val="nil"/>
            </w:tcBorders>
          </w:tcPr>
          <w:p>
            <w:pPr>
              <w:rPr>
                <w:sz w:val="2"/>
                <w:szCs w:val="2"/>
              </w:rPr>
            </w:pPr>
          </w:p>
        </w:tc>
      </w:tr>
    </w:tbl>
    <w:p>
      <w:pPr>
        <w:rPr>
          <w:sz w:val="2"/>
          <w:szCs w:val="2"/>
        </w:rPr>
        <w:sectPr>
          <w:pgSz w:w="11910" w:h="16840"/>
          <w:pgMar w:top="1580" w:right="1540" w:bottom="280" w:left="1600" w:header="720" w:footer="720" w:gutter="0"/>
          <w:cols w:space="720" w:num="1"/>
        </w:sectPr>
      </w:pPr>
    </w:p>
    <w:tbl>
      <w:tblPr>
        <w:tblStyle w:val="6"/>
        <w:tblW w:w="0" w:type="auto"/>
        <w:tblInd w:w="1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90"/>
        <w:gridCol w:w="1294"/>
        <w:gridCol w:w="350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2590" w:type="dxa"/>
          </w:tcPr>
          <w:p>
            <w:pPr>
              <w:pStyle w:val="10"/>
              <w:spacing w:before="90" w:line="237" w:lineRule="auto"/>
              <w:ind w:left="744" w:right="285" w:hanging="440"/>
              <w:rPr>
                <w:rFonts w:ascii="黑体" w:eastAsia="黑体"/>
                <w:b/>
              </w:rPr>
            </w:pPr>
            <w:r>
              <w:rPr>
                <w:rFonts w:hint="eastAsia" w:ascii="黑体" w:eastAsia="黑体"/>
                <w:b/>
              </w:rPr>
              <w:t>学科专业代码、名称及研究方向</w:t>
            </w:r>
          </w:p>
        </w:tc>
        <w:tc>
          <w:tcPr>
            <w:tcW w:w="1294" w:type="dxa"/>
          </w:tcPr>
          <w:p>
            <w:pPr>
              <w:pStyle w:val="10"/>
              <w:spacing w:before="90" w:line="237" w:lineRule="auto"/>
              <w:ind w:left="95" w:right="81" w:firstLine="110"/>
              <w:rPr>
                <w:rFonts w:ascii="黑体" w:eastAsia="黑体"/>
                <w:b/>
              </w:rPr>
            </w:pPr>
            <w:r>
              <w:rPr>
                <w:rFonts w:hint="eastAsia" w:ascii="黑体" w:eastAsia="黑体"/>
                <w:b/>
              </w:rPr>
              <w:t>学习方式及招生人数</w:t>
            </w:r>
          </w:p>
        </w:tc>
        <w:tc>
          <w:tcPr>
            <w:tcW w:w="3509" w:type="dxa"/>
          </w:tcPr>
          <w:p>
            <w:pPr>
              <w:pStyle w:val="10"/>
              <w:spacing w:before="9"/>
              <w:rPr>
                <w:rFonts w:ascii="黑体"/>
                <w:sz w:val="17"/>
              </w:rPr>
            </w:pPr>
          </w:p>
          <w:p>
            <w:pPr>
              <w:pStyle w:val="10"/>
              <w:ind w:left="762"/>
              <w:rPr>
                <w:rFonts w:ascii="黑体" w:eastAsia="黑体"/>
                <w:b/>
              </w:rPr>
            </w:pPr>
            <w:r>
              <w:rPr>
                <w:rFonts w:hint="eastAsia" w:ascii="黑体" w:eastAsia="黑体"/>
                <w:b/>
              </w:rPr>
              <w:t>考试科目代码及名称</w:t>
            </w:r>
          </w:p>
        </w:tc>
        <w:tc>
          <w:tcPr>
            <w:tcW w:w="1087" w:type="dxa"/>
          </w:tcPr>
          <w:p>
            <w:pPr>
              <w:pStyle w:val="10"/>
              <w:spacing w:before="4"/>
              <w:rPr>
                <w:rFonts w:ascii="黑体"/>
                <w:sz w:val="17"/>
              </w:rPr>
            </w:pPr>
          </w:p>
          <w:p>
            <w:pPr>
              <w:pStyle w:val="10"/>
              <w:ind w:left="323"/>
              <w:rPr>
                <w:rFonts w:ascii="黑体" w:eastAsia="黑体"/>
                <w:b/>
              </w:rPr>
            </w:pPr>
            <w:r>
              <w:rPr>
                <w:rFonts w:hint="eastAsia" w:ascii="黑体" w:eastAsia="黑体"/>
                <w:b/>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590" w:type="dxa"/>
            <w:tcBorders>
              <w:bottom w:val="nil"/>
            </w:tcBorders>
          </w:tcPr>
          <w:p>
            <w:pPr>
              <w:pStyle w:val="10"/>
              <w:spacing w:before="1"/>
              <w:ind w:left="108"/>
              <w:rPr>
                <w:rFonts w:ascii="黑体" w:eastAsia="黑体"/>
                <w:b/>
                <w:sz w:val="21"/>
              </w:rPr>
            </w:pPr>
            <w:r>
              <w:rPr>
                <w:rFonts w:hint="eastAsia" w:ascii="黑体" w:eastAsia="黑体"/>
                <w:b/>
                <w:sz w:val="21"/>
              </w:rPr>
              <w:t>025200 应用统计</w:t>
            </w:r>
          </w:p>
          <w:p>
            <w:pPr>
              <w:pStyle w:val="10"/>
              <w:spacing w:before="2"/>
              <w:ind w:left="108"/>
              <w:rPr>
                <w:sz w:val="21"/>
              </w:rPr>
            </w:pPr>
            <w:r>
              <w:rPr>
                <w:rFonts w:ascii="Times New Roman" w:eastAsia="Times New Roman"/>
                <w:sz w:val="21"/>
              </w:rPr>
              <w:t xml:space="preserve">01 </w:t>
            </w:r>
            <w:r>
              <w:rPr>
                <w:sz w:val="21"/>
              </w:rPr>
              <w:t>应用统计硕士</w:t>
            </w:r>
          </w:p>
        </w:tc>
        <w:tc>
          <w:tcPr>
            <w:tcW w:w="1294" w:type="dxa"/>
            <w:tcBorders>
              <w:bottom w:val="nil"/>
            </w:tcBorders>
          </w:tcPr>
          <w:p>
            <w:pPr>
              <w:pStyle w:val="10"/>
              <w:spacing w:before="20"/>
              <w:ind w:left="331"/>
              <w:rPr>
                <w:sz w:val="21"/>
              </w:rPr>
            </w:pPr>
            <w:r>
              <w:rPr>
                <w:sz w:val="21"/>
              </w:rPr>
              <w:t>全日制</w:t>
            </w:r>
          </w:p>
          <w:p>
            <w:pPr>
              <w:pStyle w:val="10"/>
              <w:spacing w:before="43"/>
              <w:ind w:left="410"/>
              <w:rPr>
                <w:rFonts w:hint="default" w:eastAsiaTheme="minorEastAsia"/>
                <w:sz w:val="21"/>
                <w:lang w:val="en-US" w:eastAsia="zh-CN"/>
              </w:rPr>
            </w:pPr>
            <w:r>
              <w:rPr>
                <w:rFonts w:hint="eastAsia" w:ascii="Times New Roman" w:eastAsiaTheme="minorEastAsia"/>
                <w:sz w:val="21"/>
              </w:rPr>
              <w:t xml:space="preserve"> </w:t>
            </w:r>
            <w:r>
              <w:rPr>
                <w:rFonts w:hint="eastAsia" w:ascii="Times New Roman" w:eastAsiaTheme="minorEastAsia"/>
                <w:sz w:val="21"/>
                <w:lang w:val="en-US" w:eastAsia="zh-CN"/>
              </w:rPr>
              <w:t>16人</w:t>
            </w:r>
          </w:p>
        </w:tc>
        <w:tc>
          <w:tcPr>
            <w:tcW w:w="3509" w:type="dxa"/>
            <w:tcBorders>
              <w:bottom w:val="nil"/>
            </w:tcBorders>
          </w:tcPr>
          <w:p>
            <w:pPr>
              <w:pStyle w:val="10"/>
              <w:spacing w:before="1"/>
              <w:ind w:left="107"/>
              <w:rPr>
                <w:sz w:val="21"/>
              </w:rPr>
            </w:pPr>
            <w:r>
              <w:rPr>
                <w:sz w:val="21"/>
              </w:rPr>
              <w:t>①</w:t>
            </w:r>
            <w:r>
              <w:rPr>
                <w:rFonts w:ascii="Times New Roman" w:hAnsi="Times New Roman" w:eastAsia="Times New Roman"/>
                <w:sz w:val="21"/>
              </w:rPr>
              <w:t xml:space="preserve">101 </w:t>
            </w:r>
            <w:r>
              <w:rPr>
                <w:sz w:val="21"/>
              </w:rPr>
              <w:t>思想政治理论</w:t>
            </w:r>
          </w:p>
          <w:p>
            <w:pPr>
              <w:pStyle w:val="10"/>
              <w:spacing w:before="2"/>
              <w:ind w:left="107"/>
              <w:rPr>
                <w:sz w:val="21"/>
              </w:rPr>
            </w:pPr>
            <w:r>
              <w:rPr>
                <w:sz w:val="21"/>
              </w:rPr>
              <w:t>②</w:t>
            </w:r>
            <w:r>
              <w:rPr>
                <w:rFonts w:ascii="Times New Roman" w:hAnsi="Times New Roman" w:eastAsia="Times New Roman"/>
                <w:sz w:val="21"/>
              </w:rPr>
              <w:t>204</w:t>
            </w:r>
            <w:r>
              <w:rPr>
                <w:sz w:val="21"/>
              </w:rPr>
              <w:t>英语二</w:t>
            </w:r>
          </w:p>
          <w:p>
            <w:pPr>
              <w:pStyle w:val="10"/>
              <w:spacing w:before="5" w:line="261" w:lineRule="exact"/>
              <w:ind w:left="107"/>
              <w:rPr>
                <w:sz w:val="21"/>
              </w:rPr>
            </w:pPr>
            <w:r>
              <w:rPr>
                <w:sz w:val="21"/>
              </w:rPr>
              <w:t>③</w:t>
            </w:r>
            <w:r>
              <w:rPr>
                <w:rFonts w:ascii="Times New Roman" w:hAnsi="Times New Roman" w:eastAsia="Times New Roman"/>
                <w:sz w:val="21"/>
              </w:rPr>
              <w:t>303</w:t>
            </w:r>
            <w:r>
              <w:rPr>
                <w:sz w:val="21"/>
              </w:rPr>
              <w:t>数学三</w:t>
            </w:r>
          </w:p>
        </w:tc>
        <w:tc>
          <w:tcPr>
            <w:tcW w:w="1087" w:type="dxa"/>
            <w:vMerge w:val="restart"/>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2"/>
              <w:ind w:left="107"/>
              <w:rPr>
                <w:sz w:val="21"/>
              </w:rPr>
            </w:pPr>
            <w:r>
              <w:rPr>
                <w:sz w:val="21"/>
              </w:rPr>
              <w:t>④</w:t>
            </w:r>
            <w:r>
              <w:rPr>
                <w:rFonts w:ascii="Times New Roman" w:hAnsi="Times New Roman" w:eastAsia="Times New Roman"/>
                <w:sz w:val="21"/>
              </w:rPr>
              <w:t xml:space="preserve">432 </w:t>
            </w:r>
            <w:r>
              <w:rPr>
                <w:sz w:val="21"/>
              </w:rPr>
              <w:t>统计学</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4" w:line="268" w:lineRule="exact"/>
              <w:ind w:left="107"/>
              <w:rPr>
                <w:b/>
                <w:sz w:val="21"/>
              </w:rPr>
            </w:pPr>
            <w:r>
              <w:rPr>
                <w:b/>
                <w:sz w:val="21"/>
              </w:rPr>
              <w:t>复试专业课</w:t>
            </w:r>
          </w:p>
          <w:p>
            <w:pPr>
              <w:pStyle w:val="10"/>
              <w:spacing w:line="242" w:lineRule="auto"/>
              <w:ind w:left="107" w:right="96"/>
              <w:rPr>
                <w:sz w:val="21"/>
              </w:rPr>
            </w:pPr>
            <w:r>
              <w:rPr>
                <w:rFonts w:ascii="Times New Roman" w:eastAsia="Times New Roman"/>
                <w:sz w:val="21"/>
              </w:rPr>
              <w:t xml:space="preserve">F1804 </w:t>
            </w:r>
            <w:r>
              <w:rPr>
                <w:spacing w:val="-13"/>
                <w:sz w:val="21"/>
              </w:rPr>
              <w:t>统计专业基础</w:t>
            </w:r>
            <w:r>
              <w:rPr>
                <w:sz w:val="21"/>
              </w:rPr>
              <w:t>（</w:t>
            </w:r>
            <w:r>
              <w:rPr>
                <w:spacing w:val="-2"/>
                <w:sz w:val="21"/>
              </w:rPr>
              <w:t>含多元统计分</w:t>
            </w:r>
            <w:r>
              <w:rPr>
                <w:sz w:val="21"/>
              </w:rPr>
              <w:t>析、时间序列分析）</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590" w:type="dxa"/>
            <w:tcBorders>
              <w:top w:val="nil"/>
              <w:bottom w:val="nil"/>
            </w:tcBorders>
          </w:tcPr>
          <w:p>
            <w:pPr>
              <w:pStyle w:val="10"/>
              <w:spacing w:before="140"/>
              <w:ind w:left="108"/>
              <w:rPr>
                <w:rFonts w:ascii="黑体" w:eastAsia="黑体"/>
                <w:b/>
                <w:sz w:val="21"/>
              </w:rPr>
            </w:pPr>
            <w:r>
              <w:rPr>
                <w:rFonts w:hint="eastAsia" w:ascii="黑体" w:eastAsia="黑体"/>
                <w:b/>
                <w:sz w:val="21"/>
              </w:rPr>
              <w:t>025500 保险</w:t>
            </w:r>
          </w:p>
        </w:tc>
        <w:tc>
          <w:tcPr>
            <w:tcW w:w="1294" w:type="dxa"/>
            <w:tcBorders>
              <w:top w:val="nil"/>
              <w:bottom w:val="nil"/>
            </w:tcBorders>
          </w:tcPr>
          <w:p>
            <w:pPr>
              <w:pStyle w:val="10"/>
              <w:spacing w:before="140"/>
              <w:ind w:left="204" w:right="197"/>
              <w:jc w:val="center"/>
              <w:rPr>
                <w:sz w:val="21"/>
              </w:rPr>
            </w:pPr>
            <w:r>
              <w:rPr>
                <w:sz w:val="21"/>
              </w:rPr>
              <w:t>全日制</w:t>
            </w:r>
          </w:p>
        </w:tc>
        <w:tc>
          <w:tcPr>
            <w:tcW w:w="3509" w:type="dxa"/>
            <w:tcBorders>
              <w:top w:val="nil"/>
              <w:bottom w:val="nil"/>
            </w:tcBorders>
          </w:tcPr>
          <w:p>
            <w:pPr>
              <w:pStyle w:val="10"/>
              <w:spacing w:before="140"/>
              <w:ind w:left="107"/>
              <w:rPr>
                <w:sz w:val="21"/>
              </w:rPr>
            </w:pPr>
            <w:r>
              <w:rPr>
                <w:sz w:val="21"/>
              </w:rPr>
              <w:t>①</w:t>
            </w:r>
            <w:r>
              <w:rPr>
                <w:rFonts w:ascii="Times New Roman" w:hAnsi="Times New Roman" w:eastAsia="Times New Roman"/>
                <w:sz w:val="21"/>
              </w:rPr>
              <w:t xml:space="preserve">101 </w:t>
            </w:r>
            <w:r>
              <w:rPr>
                <w:sz w:val="21"/>
              </w:rPr>
              <w:t>思想政治理论</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2590" w:type="dxa"/>
            <w:tcBorders>
              <w:top w:val="nil"/>
              <w:bottom w:val="nil"/>
            </w:tcBorders>
          </w:tcPr>
          <w:p>
            <w:pPr>
              <w:pStyle w:val="10"/>
              <w:spacing w:before="11"/>
              <w:ind w:left="108"/>
              <w:rPr>
                <w:sz w:val="21"/>
              </w:rPr>
            </w:pPr>
            <w:r>
              <w:rPr>
                <w:rFonts w:ascii="Times New Roman" w:eastAsia="Times New Roman"/>
                <w:sz w:val="21"/>
              </w:rPr>
              <w:t xml:space="preserve">01 </w:t>
            </w:r>
            <w:r>
              <w:rPr>
                <w:sz w:val="21"/>
              </w:rPr>
              <w:t>保险硕士</w:t>
            </w:r>
          </w:p>
        </w:tc>
        <w:tc>
          <w:tcPr>
            <w:tcW w:w="1294" w:type="dxa"/>
            <w:tcBorders>
              <w:top w:val="nil"/>
              <w:bottom w:val="nil"/>
            </w:tcBorders>
          </w:tcPr>
          <w:p>
            <w:pPr>
              <w:pStyle w:val="10"/>
              <w:spacing w:before="11"/>
              <w:ind w:left="204" w:right="197"/>
              <w:jc w:val="center"/>
              <w:rPr>
                <w:rFonts w:eastAsiaTheme="minorEastAsia"/>
                <w:sz w:val="21"/>
              </w:rPr>
            </w:pPr>
            <w:r>
              <w:rPr>
                <w:rFonts w:hint="eastAsia" w:ascii="Times New Roman" w:eastAsiaTheme="minorEastAsia"/>
                <w:sz w:val="21"/>
                <w:lang w:val="en-US" w:eastAsia="zh-CN"/>
              </w:rPr>
              <w:t>13人</w:t>
            </w:r>
            <w:r>
              <w:rPr>
                <w:rFonts w:hint="eastAsia" w:ascii="Times New Roman" w:eastAsiaTheme="minorEastAsia"/>
                <w:sz w:val="21"/>
              </w:rPr>
              <w:t xml:space="preserve"> </w:t>
            </w:r>
          </w:p>
        </w:tc>
        <w:tc>
          <w:tcPr>
            <w:tcW w:w="3509" w:type="dxa"/>
            <w:tcBorders>
              <w:top w:val="nil"/>
              <w:bottom w:val="nil"/>
            </w:tcBorders>
          </w:tcPr>
          <w:p>
            <w:pPr>
              <w:pStyle w:val="10"/>
              <w:spacing w:before="11"/>
              <w:ind w:left="107"/>
              <w:rPr>
                <w:sz w:val="21"/>
              </w:rPr>
            </w:pPr>
            <w:r>
              <w:rPr>
                <w:sz w:val="21"/>
              </w:rPr>
              <w:t>②</w:t>
            </w:r>
            <w:r>
              <w:rPr>
                <w:rFonts w:ascii="Times New Roman" w:hAnsi="Times New Roman" w:eastAsia="Times New Roman"/>
                <w:sz w:val="21"/>
              </w:rPr>
              <w:t xml:space="preserve">204 </w:t>
            </w:r>
            <w:r>
              <w:rPr>
                <w:sz w:val="21"/>
              </w:rPr>
              <w:t>英语二</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11"/>
              <w:ind w:left="107"/>
              <w:rPr>
                <w:sz w:val="21"/>
              </w:rPr>
            </w:pPr>
            <w:r>
              <w:rPr>
                <w:sz w:val="21"/>
              </w:rPr>
              <w:t>③</w:t>
            </w:r>
            <w:r>
              <w:rPr>
                <w:rFonts w:ascii="Times New Roman" w:hAnsi="Times New Roman" w:eastAsia="Times New Roman"/>
                <w:sz w:val="21"/>
              </w:rPr>
              <w:t xml:space="preserve">396 </w:t>
            </w:r>
            <w:r>
              <w:rPr>
                <w:sz w:val="21"/>
              </w:rPr>
              <w:t>经济类联考综合能力</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11"/>
              <w:ind w:left="107"/>
              <w:rPr>
                <w:sz w:val="21"/>
              </w:rPr>
            </w:pPr>
            <w:r>
              <w:rPr>
                <w:sz w:val="21"/>
              </w:rPr>
              <w:t>④</w:t>
            </w:r>
            <w:r>
              <w:rPr>
                <w:rFonts w:ascii="Times New Roman" w:hAnsi="Times New Roman" w:eastAsia="Times New Roman"/>
                <w:sz w:val="21"/>
              </w:rPr>
              <w:t xml:space="preserve">435 </w:t>
            </w:r>
            <w:r>
              <w:rPr>
                <w:sz w:val="21"/>
              </w:rPr>
              <w:t>保险专业基础</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8" w:line="263" w:lineRule="exact"/>
              <w:ind w:left="107"/>
              <w:rPr>
                <w:b/>
                <w:sz w:val="21"/>
              </w:rPr>
            </w:pPr>
            <w:r>
              <w:rPr>
                <w:b/>
                <w:sz w:val="21"/>
              </w:rPr>
              <w:t>复试专业课</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2590" w:type="dxa"/>
            <w:tcBorders>
              <w:top w:val="nil"/>
              <w:bottom w:val="nil"/>
            </w:tcBorders>
          </w:tcPr>
          <w:p>
            <w:pPr>
              <w:pStyle w:val="10"/>
              <w:rPr>
                <w:rFonts w:ascii="Times New Roman"/>
                <w:sz w:val="20"/>
              </w:rPr>
            </w:pPr>
          </w:p>
        </w:tc>
        <w:tc>
          <w:tcPr>
            <w:tcW w:w="1294" w:type="dxa"/>
            <w:tcBorders>
              <w:top w:val="nil"/>
              <w:bottom w:val="nil"/>
            </w:tcBorders>
          </w:tcPr>
          <w:p>
            <w:pPr>
              <w:pStyle w:val="10"/>
              <w:rPr>
                <w:rFonts w:ascii="Times New Roman"/>
                <w:sz w:val="20"/>
              </w:rPr>
            </w:pPr>
          </w:p>
        </w:tc>
        <w:tc>
          <w:tcPr>
            <w:tcW w:w="3509" w:type="dxa"/>
            <w:tcBorders>
              <w:top w:val="nil"/>
              <w:bottom w:val="nil"/>
            </w:tcBorders>
          </w:tcPr>
          <w:p>
            <w:pPr>
              <w:pStyle w:val="10"/>
              <w:spacing w:before="19"/>
              <w:ind w:left="107"/>
              <w:rPr>
                <w:sz w:val="21"/>
              </w:rPr>
            </w:pPr>
            <w:r>
              <w:rPr>
                <w:rFonts w:ascii="Times New Roman" w:eastAsia="Times New Roman"/>
                <w:sz w:val="21"/>
              </w:rPr>
              <w:t xml:space="preserve">F1805 </w:t>
            </w:r>
            <w:r>
              <w:rPr>
                <w:sz w:val="21"/>
              </w:rPr>
              <w:t>金融专业基础（含宏观经济</w:t>
            </w:r>
          </w:p>
        </w:tc>
        <w:tc>
          <w:tcPr>
            <w:tcW w:w="108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590" w:type="dxa"/>
            <w:tcBorders>
              <w:top w:val="nil"/>
            </w:tcBorders>
          </w:tcPr>
          <w:p>
            <w:pPr>
              <w:pStyle w:val="10"/>
              <w:rPr>
                <w:rFonts w:ascii="Times New Roman"/>
                <w:sz w:val="20"/>
              </w:rPr>
            </w:pPr>
          </w:p>
        </w:tc>
        <w:tc>
          <w:tcPr>
            <w:tcW w:w="1294" w:type="dxa"/>
            <w:tcBorders>
              <w:top w:val="nil"/>
            </w:tcBorders>
          </w:tcPr>
          <w:p>
            <w:pPr>
              <w:pStyle w:val="10"/>
              <w:rPr>
                <w:rFonts w:ascii="Times New Roman"/>
                <w:sz w:val="20"/>
              </w:rPr>
            </w:pPr>
          </w:p>
        </w:tc>
        <w:tc>
          <w:tcPr>
            <w:tcW w:w="3509" w:type="dxa"/>
            <w:tcBorders>
              <w:top w:val="nil"/>
            </w:tcBorders>
          </w:tcPr>
          <w:p>
            <w:pPr>
              <w:pStyle w:val="10"/>
              <w:spacing w:before="8"/>
              <w:ind w:left="107"/>
              <w:rPr>
                <w:sz w:val="21"/>
              </w:rPr>
            </w:pPr>
            <w:r>
              <w:rPr>
                <w:sz w:val="21"/>
              </w:rPr>
              <w:t>学、微观经济学、计量经济学）</w:t>
            </w:r>
          </w:p>
        </w:tc>
        <w:tc>
          <w:tcPr>
            <w:tcW w:w="1087" w:type="dxa"/>
            <w:vMerge w:val="continue"/>
            <w:tcBorders>
              <w:top w:val="nil"/>
            </w:tcBorders>
          </w:tcPr>
          <w:p>
            <w:pPr>
              <w:rPr>
                <w:sz w:val="2"/>
                <w:szCs w:val="2"/>
              </w:rPr>
            </w:pPr>
          </w:p>
        </w:tc>
      </w:tr>
    </w:tbl>
    <w:p>
      <w:pPr>
        <w:spacing w:before="21"/>
        <w:ind w:left="200"/>
        <w:rPr>
          <w:sz w:val="21"/>
        </w:rPr>
      </w:pPr>
    </w:p>
    <w:p>
      <w:pPr>
        <w:pStyle w:val="10"/>
        <w:spacing w:before="11"/>
        <w:ind w:left="107"/>
        <w:rPr>
          <w:sz w:val="21"/>
        </w:rPr>
      </w:pPr>
      <w:r>
        <w:rPr>
          <w:sz w:val="21"/>
        </w:rPr>
        <w:t>备注：1.专业代码第 3 位为“5”的专业为专业学位；</w:t>
      </w:r>
    </w:p>
    <w:p>
      <w:pPr>
        <w:pStyle w:val="10"/>
        <w:spacing w:before="11"/>
        <w:ind w:left="945" w:leftChars="334" w:hanging="210" w:hangingChars="100"/>
        <w:rPr>
          <w:sz w:val="21"/>
        </w:rPr>
      </w:pPr>
      <w:r>
        <w:rPr>
          <w:sz w:val="21"/>
        </w:rPr>
        <w:t>2.此目录中公布的招生人数为考试招生人数，不含推免生人数。考试招生数将会根据教育部正式下达招生计划和实际录取的推免生人数产生变</w:t>
      </w:r>
      <w:bookmarkStart w:id="1" w:name="_GoBack"/>
      <w:bookmarkEnd w:id="1"/>
      <w:r>
        <w:rPr>
          <w:sz w:val="21"/>
        </w:rPr>
        <w:t>动。</w:t>
      </w:r>
    </w:p>
    <w:sectPr>
      <w:pgSz w:w="11910" w:h="16840"/>
      <w:pgMar w:top="1420" w:right="1540" w:bottom="280" w:left="16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4"/>
                </w:pPr>
                <w:r>
                  <w:fldChar w:fldCharType="begin"/>
                </w:r>
                <w:r>
                  <w:instrText xml:space="preserve"> PAGE  \* MERGEFORMAT </w:instrText>
                </w:r>
                <w:r>
                  <w:fldChar w:fldCharType="separate"/>
                </w:r>
                <w:r>
                  <w:t>4</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Zero"/>
      <w:lvlText w:val="%1"/>
      <w:lvlJc w:val="left"/>
      <w:pPr>
        <w:ind w:left="422" w:hanging="315"/>
        <w:jc w:val="left"/>
      </w:pPr>
      <w:rPr>
        <w:rFonts w:hint="default" w:ascii="Times New Roman" w:hAnsi="Times New Roman" w:eastAsia="Times New Roman" w:cs="Times New Roman"/>
        <w:spacing w:val="0"/>
        <w:w w:val="99"/>
        <w:sz w:val="21"/>
        <w:szCs w:val="21"/>
        <w:lang w:val="zh-CN" w:eastAsia="zh-CN" w:bidi="zh-CN"/>
      </w:rPr>
    </w:lvl>
    <w:lvl w:ilvl="1" w:tentative="0">
      <w:start w:val="0"/>
      <w:numFmt w:val="bullet"/>
      <w:lvlText w:val="•"/>
      <w:lvlJc w:val="left"/>
      <w:pPr>
        <w:ind w:left="636" w:hanging="315"/>
      </w:pPr>
      <w:rPr>
        <w:rFonts w:hint="default"/>
        <w:lang w:val="zh-CN" w:eastAsia="zh-CN" w:bidi="zh-CN"/>
      </w:rPr>
    </w:lvl>
    <w:lvl w:ilvl="2" w:tentative="0">
      <w:start w:val="0"/>
      <w:numFmt w:val="bullet"/>
      <w:lvlText w:val="•"/>
      <w:lvlJc w:val="left"/>
      <w:pPr>
        <w:ind w:left="852" w:hanging="315"/>
      </w:pPr>
      <w:rPr>
        <w:rFonts w:hint="default"/>
        <w:lang w:val="zh-CN" w:eastAsia="zh-CN" w:bidi="zh-CN"/>
      </w:rPr>
    </w:lvl>
    <w:lvl w:ilvl="3" w:tentative="0">
      <w:start w:val="0"/>
      <w:numFmt w:val="bullet"/>
      <w:lvlText w:val="•"/>
      <w:lvlJc w:val="left"/>
      <w:pPr>
        <w:ind w:left="1068" w:hanging="315"/>
      </w:pPr>
      <w:rPr>
        <w:rFonts w:hint="default"/>
        <w:lang w:val="zh-CN" w:eastAsia="zh-CN" w:bidi="zh-CN"/>
      </w:rPr>
    </w:lvl>
    <w:lvl w:ilvl="4" w:tentative="0">
      <w:start w:val="0"/>
      <w:numFmt w:val="bullet"/>
      <w:lvlText w:val="•"/>
      <w:lvlJc w:val="left"/>
      <w:pPr>
        <w:ind w:left="1284" w:hanging="315"/>
      </w:pPr>
      <w:rPr>
        <w:rFonts w:hint="default"/>
        <w:lang w:val="zh-CN" w:eastAsia="zh-CN" w:bidi="zh-CN"/>
      </w:rPr>
    </w:lvl>
    <w:lvl w:ilvl="5" w:tentative="0">
      <w:start w:val="0"/>
      <w:numFmt w:val="bullet"/>
      <w:lvlText w:val="•"/>
      <w:lvlJc w:val="left"/>
      <w:pPr>
        <w:ind w:left="1500" w:hanging="315"/>
      </w:pPr>
      <w:rPr>
        <w:rFonts w:hint="default"/>
        <w:lang w:val="zh-CN" w:eastAsia="zh-CN" w:bidi="zh-CN"/>
      </w:rPr>
    </w:lvl>
    <w:lvl w:ilvl="6" w:tentative="0">
      <w:start w:val="0"/>
      <w:numFmt w:val="bullet"/>
      <w:lvlText w:val="•"/>
      <w:lvlJc w:val="left"/>
      <w:pPr>
        <w:ind w:left="1716" w:hanging="315"/>
      </w:pPr>
      <w:rPr>
        <w:rFonts w:hint="default"/>
        <w:lang w:val="zh-CN" w:eastAsia="zh-CN" w:bidi="zh-CN"/>
      </w:rPr>
    </w:lvl>
    <w:lvl w:ilvl="7" w:tentative="0">
      <w:start w:val="0"/>
      <w:numFmt w:val="bullet"/>
      <w:lvlText w:val="•"/>
      <w:lvlJc w:val="left"/>
      <w:pPr>
        <w:ind w:left="1932" w:hanging="315"/>
      </w:pPr>
      <w:rPr>
        <w:rFonts w:hint="default"/>
        <w:lang w:val="zh-CN" w:eastAsia="zh-CN" w:bidi="zh-CN"/>
      </w:rPr>
    </w:lvl>
    <w:lvl w:ilvl="8" w:tentative="0">
      <w:start w:val="0"/>
      <w:numFmt w:val="bullet"/>
      <w:lvlText w:val="•"/>
      <w:lvlJc w:val="left"/>
      <w:pPr>
        <w:ind w:left="2148" w:hanging="315"/>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3,4"/>
    </o:shapelayout>
  </w:hdrShapeDefaults>
  <w:compat>
    <w:ulTrailSpace/>
    <w:shapeLayoutLikeWW8/>
    <w:useFELayout/>
    <w:compatSetting w:name="compatibilityMode" w:uri="http://schemas.microsoft.com/office/word" w:val="12"/>
  </w:compat>
  <w:rsids>
    <w:rsidRoot w:val="001C4EE3"/>
    <w:rsid w:val="0018421C"/>
    <w:rsid w:val="001C4EE3"/>
    <w:rsid w:val="00292D90"/>
    <w:rsid w:val="002B76B4"/>
    <w:rsid w:val="005B2398"/>
    <w:rsid w:val="00605C84"/>
    <w:rsid w:val="00650736"/>
    <w:rsid w:val="00794924"/>
    <w:rsid w:val="00827051"/>
    <w:rsid w:val="00955EC6"/>
    <w:rsid w:val="00A00CD3"/>
    <w:rsid w:val="00A50972"/>
    <w:rsid w:val="00BA6AB5"/>
    <w:rsid w:val="00C0636C"/>
    <w:rsid w:val="00E92762"/>
    <w:rsid w:val="00F83A21"/>
    <w:rsid w:val="251F61A4"/>
    <w:rsid w:val="34117257"/>
    <w:rsid w:val="351637ED"/>
    <w:rsid w:val="45193BE0"/>
    <w:rsid w:val="45FD5A9C"/>
    <w:rsid w:val="692054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_GB2312" w:hAnsi="仿宋_GB2312" w:eastAsia="仿宋_GB2312" w:cs="仿宋_GB2312"/>
      <w:sz w:val="22"/>
      <w:szCs w:val="22"/>
      <w:lang w:val="zh-CN" w:eastAsia="zh-CN" w:bidi="zh-CN"/>
    </w:rPr>
  </w:style>
  <w:style w:type="paragraph" w:styleId="2">
    <w:name w:val="heading 1"/>
    <w:basedOn w:val="1"/>
    <w:next w:val="1"/>
    <w:qFormat/>
    <w:uiPriority w:val="9"/>
    <w:pPr>
      <w:keepNext/>
      <w:keepLines/>
      <w:spacing w:line="520" w:lineRule="exact"/>
      <w:jc w:val="center"/>
      <w:outlineLvl w:val="0"/>
    </w:pPr>
    <w:rPr>
      <w:rFonts w:eastAsia="黑体"/>
      <w:bCs/>
      <w:kern w:val="44"/>
      <w:sz w:val="30"/>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spacing w:before="2"/>
      <w:ind w:left="200" w:right="257"/>
    </w:pPr>
    <w:rPr>
      <w:sz w:val="30"/>
      <w:szCs w:val="30"/>
    </w:rPr>
  </w:style>
  <w:style w:type="paragraph" w:styleId="4">
    <w:name w:val="footer"/>
    <w:basedOn w:val="1"/>
    <w:qFormat/>
    <w:uiPriority w:val="0"/>
    <w:pPr>
      <w:tabs>
        <w:tab w:val="center" w:pos="4153"/>
        <w:tab w:val="right" w:pos="8306"/>
      </w:tabs>
      <w:snapToGrid w:val="0"/>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style>
  <w:style w:type="paragraph" w:customStyle="1" w:styleId="10">
    <w:name w:val="Table Paragraph"/>
    <w:basedOn w:val="1"/>
    <w:qFormat/>
    <w:uiPriority w:val="1"/>
    <w:rPr>
      <w:rFonts w:ascii="仿宋" w:hAnsi="仿宋" w:eastAsia="仿宋" w:cs="仿宋"/>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340</Words>
  <Characters>1938</Characters>
  <Lines>16</Lines>
  <Paragraphs>4</Paragraphs>
  <TotalTime>2</TotalTime>
  <ScaleCrop>false</ScaleCrop>
  <LinksUpToDate>false</LinksUpToDate>
  <CharactersWithSpaces>2274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2021-08-31T02:53:00Z</dcterms:created>
  <dc:creator>Administrator</dc:creator>
  <cp:lastModifiedBy>vivi</cp:lastModifiedBy>
  <dcterms:modified xsi:type="dcterms:W3CDTF">2021-09-17T01:07:58Z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2020-09-21T00:00:00Z</vt:filetime>
  </property>
  <property fmtid="{D5CDD505-2E9C-101B-9397-08002B2CF9AE}" pid="3" name="Creator">
    <vt:lpwstr>WPS 文字</vt:lpwstr>
  </property>
  <property fmtid="{D5CDD505-2E9C-101B-9397-08002B2CF9AE}" pid="4" name="LastSaved">
    <vt:filetime>2021-08-30T00:00:00Z</vt:filetime>
  </property>
  <property fmtid="{D5CDD505-2E9C-101B-9397-08002B2CF9AE}" pid="5" name="KSOProductBuildVer">
    <vt:lpwstr>2052-11.1.0.10700</vt:lpwstr>
  </property>
  <property fmtid="{D5CDD505-2E9C-101B-9397-08002B2CF9AE}" pid="6" name="ICV">
    <vt:lpwstr>BC8467DDBF924E488086EEA2AB8433A3</vt:lpwstr>
  </property>
</Properties>
</file>